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ageBreakBefore w:val="0"/>
        <w:spacing w:before="120" w:after="120" w:line="360" w:lineRule="auto"/>
        <w:rPr>
          <w:rFonts w:hint="eastAsia" w:ascii="Arial" w:hAnsi="Arial" w:eastAsia="黑体"/>
          <w:b/>
          <w:bCs/>
          <w:color w:val="auto"/>
          <w:sz w:val="84"/>
          <w:szCs w:val="24"/>
          <w:highlight w:val="none"/>
        </w:rPr>
      </w:pPr>
      <w:r/>
      <w:bookmarkStart w:id="0" w:name="_Toc16938590"/>
      <w:r/>
      <w:bookmarkStart w:id="1" w:name="_Toc120614244"/>
      <w:r/>
      <w:bookmarkStart w:id="2" w:name="_Hlt16619350"/>
      <w:r/>
      <w:bookmarkStart w:id="3" w:name="_Toc20823346"/>
      <w:r/>
      <w:bookmarkStart w:id="4" w:name="_Toc462564139"/>
      <w:r/>
      <w:bookmarkStart w:id="5" w:name="_Toc479757211"/>
      <w:r/>
      <w:r/>
    </w:p>
    <w:p>
      <w:pPr>
        <w:jc w:val="center"/>
        <w:pageBreakBefore w:val="0"/>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pStyle w:val="697"/>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rPr>
          <w:rFonts w:hint="eastAsia"/>
        </w:rPr>
      </w:pPr>
      <w:r>
        <w:rPr>
          <w:rFonts w:hint="eastAsia"/>
        </w:rPr>
      </w:r>
      <w:r/>
    </w:p>
    <w:p>
      <w:r/>
      <w:r/>
    </w:p>
    <w:p>
      <w:pPr>
        <w:ind w:firstLine="1506"/>
        <w:pageBreakBefore w:val="0"/>
        <w:spacing w:line="360" w:lineRule="auto"/>
        <w:rPr>
          <w:rFonts w:hint="eastAsia" w:eastAsia="宋体"/>
          <w:b/>
          <w:color w:val="auto"/>
          <w:sz w:val="36"/>
          <w:szCs w:val="36"/>
          <w:highlight w:val="none"/>
          <w:lang w:val="en-US" w:eastAsia="zh-CN"/>
        </w:rPr>
      </w:pPr>
      <w:r>
        <w:rPr>
          <w:rFonts w:hint="eastAsia"/>
          <w:b/>
          <w:color w:val="auto"/>
          <w:sz w:val="36"/>
          <w:szCs w:val="36"/>
          <w:highlight w:val="none"/>
        </w:rPr>
        <w:t xml:space="preserve">项目名称：</w:t>
      </w:r>
      <w:r>
        <w:rPr>
          <w:rFonts w:hint="eastAsia"/>
          <w:b/>
          <w:color w:val="auto"/>
          <w:sz w:val="36"/>
          <w:szCs w:val="36"/>
          <w:highlight w:val="none"/>
          <w:lang w:val="en-US" w:eastAsia="zh-CN"/>
        </w:rPr>
        <w:t xml:space="preserve">2025年南京市高淳区数据局工作服采购</w:t>
      </w:r>
      <w:r/>
    </w:p>
    <w:p>
      <w:pPr>
        <w:ind w:firstLine="1506"/>
        <w:pageBreakBefore w:val="0"/>
        <w:spacing w:line="360" w:lineRule="auto"/>
        <w:rPr>
          <w:rFonts w:hint="default" w:eastAsia="宋体"/>
          <w:b/>
          <w:color w:val="auto"/>
          <w:sz w:val="36"/>
          <w:szCs w:val="36"/>
          <w:highlight w:val="none"/>
          <w:lang w:val="en-US" w:eastAsia="zh-CN"/>
        </w:rPr>
      </w:pPr>
      <w:r>
        <w:rPr>
          <w:rFonts w:hint="eastAsia"/>
          <w:b/>
          <w:color w:val="auto"/>
          <w:sz w:val="36"/>
          <w:szCs w:val="36"/>
          <w:highlight w:val="none"/>
        </w:rPr>
        <w:t xml:space="preserve">项目编号：JSZC-320118-JZCG-G2025-002</w:t>
      </w:r>
      <w:r>
        <w:rPr>
          <w:rFonts w:hint="eastAsia"/>
          <w:b/>
          <w:color w:val="auto"/>
          <w:sz w:val="36"/>
          <w:szCs w:val="36"/>
          <w:highlight w:val="none"/>
          <w:lang w:val="en-US" w:eastAsia="zh-CN"/>
        </w:rPr>
        <w:t xml:space="preserve">6</w:t>
      </w:r>
      <w:r/>
    </w:p>
    <w:p>
      <w:pPr>
        <w:jc w:val="center"/>
        <w:pageBreakBefore w:val="0"/>
        <w:spacing w:line="360" w:lineRule="auto"/>
        <w:rPr>
          <w:b/>
          <w:color w:val="auto"/>
          <w:sz w:val="36"/>
          <w:szCs w:val="36"/>
          <w:highlight w:val="none"/>
        </w:rPr>
      </w:pPr>
      <w:r>
        <w:rPr>
          <w:rFonts w:hint="eastAsia"/>
          <w:b/>
          <w:color w:val="auto"/>
          <w:sz w:val="36"/>
          <w:szCs w:val="36"/>
          <w:highlight w:val="none"/>
        </w:rPr>
        <w:t xml:space="preserve">（货物类项目，</w:t>
      </w:r>
      <w:r>
        <w:rPr>
          <w:rFonts w:hint="eastAsia" w:ascii="宋体" w:hAnsi="宋体" w:cs="宋体"/>
          <w:b/>
          <w:bCs/>
          <w:color w:val="auto"/>
          <w:sz w:val="36"/>
          <w:szCs w:val="36"/>
          <w:highlight w:val="none"/>
        </w:rPr>
        <w:t xml:space="preserve">专门</w:t>
      </w:r>
      <w:r>
        <w:rPr>
          <w:rFonts w:hint="eastAsia"/>
          <w:b/>
          <w:color w:val="auto"/>
          <w:sz w:val="36"/>
          <w:szCs w:val="36"/>
          <w:highlight w:val="none"/>
        </w:rPr>
        <w:t xml:space="preserve">面向中小企业）</w:t>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03"/>
        <w:pageBreakBefore w:val="0"/>
        <w:spacing w:line="360" w:lineRule="auto"/>
        <w:rPr>
          <w:rFonts w:eastAsiaTheme="minorEastAsia"/>
          <w:color w:val="auto"/>
          <w:highlight w:val="none"/>
          <w:lang w:val="en-US"/>
        </w:rPr>
      </w:pPr>
      <w:r>
        <w:rPr>
          <w:rFonts w:eastAsiaTheme="minorEastAsia"/>
          <w:color w:val="auto"/>
          <w:highlight w:val="none"/>
          <w:lang w:val="en-US"/>
        </w:rPr>
      </w:r>
      <w:r/>
    </w:p>
    <w:p>
      <w:pPr>
        <w:pageBreakBefore w:val="0"/>
        <w:spacing w:line="360" w:lineRule="auto"/>
        <w:rPr>
          <w:color w:val="auto"/>
          <w:highlight w:val="none"/>
        </w:rPr>
      </w:pPr>
      <w:r>
        <w:rPr>
          <w:color w:val="auto"/>
          <w:highlight w:val="none"/>
        </w:rPr>
      </w:r>
      <w:r/>
    </w:p>
    <w:p>
      <w:pPr>
        <w:pStyle w:val="938"/>
        <w:ind w:firstLine="0"/>
        <w:jc w:val="center"/>
        <w:pageBreakBefore w:val="0"/>
        <w:spacing w:line="360" w:lineRule="auto"/>
        <w:rPr>
          <w:b/>
          <w:bCs/>
          <w:color w:val="auto"/>
          <w:sz w:val="36"/>
          <w:szCs w:val="36"/>
          <w:highlight w:val="none"/>
        </w:rPr>
      </w:pPr>
      <w:r>
        <w:rPr>
          <w:rFonts w:hint="eastAsia"/>
          <w:b/>
          <w:bCs/>
          <w:color w:val="auto"/>
          <w:sz w:val="36"/>
          <w:szCs w:val="36"/>
          <w:highlight w:val="none"/>
        </w:rPr>
        <w:t xml:space="preserve">南京市公共资源交易中心高淳分中心</w:t>
      </w:r>
      <w:r/>
    </w:p>
    <w:p>
      <w:pPr>
        <w:pStyle w:val="938"/>
        <w:ind w:firstLine="0"/>
        <w:jc w:val="center"/>
        <w:pageBreakBefore w:val="0"/>
        <w:spacing w:line="360" w:lineRule="auto"/>
        <w:rPr>
          <w:rFonts w:ascii="Times New Roman" w:hAnsi="Times New Roman"/>
          <w:b/>
          <w:bCs/>
          <w:color w:val="auto"/>
          <w:sz w:val="36"/>
          <w:szCs w:val="36"/>
          <w:highlight w:val="none"/>
        </w:rPr>
      </w:pPr>
      <w:r>
        <w:rPr>
          <w:rFonts w:hint="eastAsia" w:ascii="Times New Roman" w:hAnsi="Times New Roman"/>
          <w:b/>
          <w:bCs/>
          <w:color w:val="auto"/>
          <w:sz w:val="36"/>
          <w:szCs w:val="36"/>
          <w:highlight w:val="none"/>
          <w:u w:val="single"/>
        </w:rPr>
        <w:t xml:space="preserve"> 2025 </w:t>
      </w:r>
      <w:r>
        <w:rPr>
          <w:rFonts w:hint="eastAsia"/>
          <w:b/>
          <w:bCs/>
          <w:color w:val="auto"/>
          <w:sz w:val="36"/>
          <w:szCs w:val="36"/>
          <w:highlight w:val="none"/>
        </w:rPr>
        <w:t xml:space="preserve">年</w:t>
      </w:r>
      <w:r>
        <w:rPr>
          <w:rFonts w:hint="eastAsia" w:ascii="Times New Roman" w:hAnsi="Times New Roman"/>
          <w:b/>
          <w:bCs/>
          <w:color w:val="auto"/>
          <w:sz w:val="36"/>
          <w:szCs w:val="36"/>
          <w:highlight w:val="none"/>
          <w:u w:val="single"/>
        </w:rPr>
        <w:t xml:space="preserve"> </w:t>
      </w:r>
      <w:r>
        <w:rPr>
          <w:rFonts w:hint="eastAsia" w:ascii="Times New Roman" w:hAnsi="Times New Roman"/>
          <w:b/>
          <w:bCs/>
          <w:color w:val="auto"/>
          <w:sz w:val="36"/>
          <w:szCs w:val="36"/>
          <w:highlight w:val="none"/>
          <w:u w:val="single"/>
          <w:lang w:val="en-US" w:eastAsia="zh-CN"/>
        </w:rPr>
        <w:t xml:space="preserve">10</w:t>
      </w:r>
      <w:r>
        <w:rPr>
          <w:rFonts w:hint="eastAsia" w:ascii="Times New Roman" w:hAnsi="Times New Roman"/>
          <w:b/>
          <w:bCs/>
          <w:color w:val="auto"/>
          <w:sz w:val="36"/>
          <w:szCs w:val="36"/>
          <w:highlight w:val="none"/>
        </w:rPr>
        <w:t xml:space="preserve">月</w:t>
      </w:r>
      <w:r/>
    </w:p>
    <w:p>
      <w:pPr>
        <w:jc w:val="left"/>
        <w:pageBreakBefore w:val="0"/>
        <w:spacing w:before="120" w:after="120" w:line="360" w:lineRule="auto"/>
        <w:rPr>
          <w:rFonts w:ascii="Arial" w:hAnsi="Arial"/>
          <w:color w:val="auto"/>
          <w:sz w:val="24"/>
          <w:szCs w:val="24"/>
          <w:highlight w:val="none"/>
          <w:u w:val="single"/>
        </w:rPr>
      </w:pPr>
      <w:r>
        <w:rPr>
          <w:rFonts w:ascii="Arial" w:hAnsi="Arial"/>
          <w:color w:val="auto"/>
          <w:sz w:val="24"/>
          <w:szCs w:val="24"/>
          <w:highlight w:val="none"/>
          <w:u w:val="single"/>
        </w:rPr>
      </w:r>
      <w:r/>
    </w:p>
    <w:p>
      <w:pPr>
        <w:jc w:val="center"/>
        <w:pageBreakBefore w:val="0"/>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pageBreakBefore w:val="0"/>
        <w:spacing w:line="360" w:lineRule="auto"/>
        <w:rPr>
          <w:color w:val="auto"/>
          <w:szCs w:val="21"/>
          <w:highlight w:val="none"/>
        </w:rPr>
        <w:outlineLvl w:val="0"/>
      </w:pPr>
      <w:r>
        <w:rPr>
          <w:color w:val="auto"/>
          <w:szCs w:val="21"/>
          <w:highlight w:val="none"/>
        </w:rPr>
      </w:r>
      <w:r/>
    </w:p>
    <w:p>
      <w:pPr>
        <w:jc w:val="center"/>
        <w:pageBreakBefore w:val="0"/>
        <w:spacing w:line="360" w:lineRule="auto"/>
        <w:rPr>
          <w:color w:val="auto"/>
          <w:szCs w:val="21"/>
          <w:highlight w:val="none"/>
        </w:rPr>
        <w:outlineLvl w:val="0"/>
      </w:pPr>
      <w:r>
        <w:rPr>
          <w:color w:val="auto"/>
          <w:szCs w:val="21"/>
          <w:highlight w:val="none"/>
        </w:rPr>
      </w:r>
      <w:r/>
    </w:p>
    <w:p>
      <w:pPr>
        <w:jc w:val="center"/>
        <w:pageBreakBefore w:val="0"/>
        <w:spacing w:line="360" w:lineRule="auto"/>
        <w:rPr>
          <w:rFonts w:ascii="黑体" w:hAnsi="Arial" w:eastAsia="黑体"/>
          <w:b/>
          <w:color w:val="auto"/>
          <w:sz w:val="44"/>
          <w:szCs w:val="21"/>
          <w:highlight w:val="none"/>
        </w:rPr>
        <w:outlineLvl w:val="0"/>
      </w:pPr>
      <w:r/>
      <w:bookmarkStart w:id="6" w:name="_Toc120614210"/>
      <w:r/>
      <w:bookmarkStart w:id="7" w:name="_Toc513029200"/>
      <w:r/>
      <w:bookmarkStart w:id="8" w:name="_Toc523127445"/>
      <w:r/>
      <w:bookmarkStart w:id="9" w:name="_Toc20823272"/>
      <w:r/>
      <w:bookmarkStart w:id="10" w:name="_Toc479757206"/>
      <w:r/>
      <w:bookmarkStart w:id="11" w:name="_Toc16938516"/>
      <w:r>
        <w:rPr>
          <w:rFonts w:hint="eastAsia" w:ascii="黑体" w:hAnsi="Arial" w:eastAsia="黑体"/>
          <w:b/>
          <w:color w:val="auto"/>
          <w:sz w:val="44"/>
          <w:szCs w:val="21"/>
          <w:highlight w:val="none"/>
        </w:rPr>
        <w:t xml:space="preserve">总  目  录</w:t>
      </w:r>
      <w:r/>
    </w:p>
    <w:p>
      <w:pPr>
        <w:pageBreakBefore w:val="0"/>
        <w:spacing w:line="36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pageBreakBefore w:val="0"/>
        <w:spacing w:line="36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……………………………………3 </w:t>
      </w:r>
      <w:r/>
    </w:p>
    <w:p>
      <w:pPr>
        <w:numPr>
          <w:ilvl w:val="0"/>
          <w:numId w:val="4"/>
        </w:numPr>
        <w:pageBreakBefore w:val="0"/>
        <w:spacing w:line="36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lang w:eastAsia="zh-CN"/>
        </w:rPr>
        <w:t xml:space="preserve">供应商</w:t>
      </w:r>
      <w:r>
        <w:rPr>
          <w:rFonts w:hint="eastAsia" w:ascii="黑体" w:hAnsi="宋体" w:eastAsia="黑体"/>
          <w:bCs/>
          <w:color w:val="auto"/>
          <w:sz w:val="36"/>
          <w:szCs w:val="36"/>
          <w:highlight w:val="none"/>
        </w:rPr>
        <w:t xml:space="preserve">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7</w:t>
      </w:r>
      <w:r>
        <w:rPr>
          <w:rFonts w:hint="eastAsia" w:ascii="黑体" w:hAnsi="Showcard Gothic" w:eastAsia="黑体"/>
          <w:color w:val="auto"/>
          <w:sz w:val="36"/>
          <w:szCs w:val="21"/>
          <w:highlight w:val="none"/>
        </w:rPr>
        <w:t xml:space="preserve">  </w:t>
      </w:r>
      <w:r/>
    </w:p>
    <w:p>
      <w:pPr>
        <w:numPr>
          <w:ilvl w:val="0"/>
          <w:numId w:val="4"/>
        </w:numPr>
        <w:pageBreakBefore w:val="0"/>
        <w:spacing w:line="36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20</w:t>
      </w:r>
      <w:r/>
    </w:p>
    <w:p>
      <w:pPr>
        <w:numPr>
          <w:ilvl w:val="0"/>
          <w:numId w:val="4"/>
        </w:numPr>
        <w:pageBreakBefore w:val="0"/>
        <w:spacing w:line="36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……………………………………25</w:t>
      </w:r>
      <w:r/>
    </w:p>
    <w:p>
      <w:pPr>
        <w:numPr>
          <w:ilvl w:val="0"/>
          <w:numId w:val="4"/>
        </w:numPr>
        <w:pageBreakBefore w:val="0"/>
        <w:spacing w:line="36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………………………3</w:t>
      </w:r>
      <w:r>
        <w:rPr>
          <w:rFonts w:hint="eastAsia" w:ascii="黑体" w:hAnsi="Showcard Gothic" w:eastAsia="黑体"/>
          <w:color w:val="auto"/>
          <w:sz w:val="36"/>
          <w:szCs w:val="21"/>
          <w:highlight w:val="none"/>
          <w:lang w:val="en-US" w:eastAsia="zh-CN"/>
        </w:rPr>
        <w:t xml:space="preserve">3</w:t>
      </w:r>
      <w:r/>
    </w:p>
    <w:p>
      <w:pPr>
        <w:numPr>
          <w:ilvl w:val="0"/>
          <w:numId w:val="4"/>
        </w:numPr>
        <w:pageBreakBefore w:val="0"/>
        <w:spacing w:line="36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………………………………37</w:t>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Style w:val="920"/>
        <w:ind w:left="0" w:firstLine="0"/>
        <w:pageBreakBefore w:val="0"/>
        <w:spacing w:line="360" w:lineRule="auto"/>
        <w:rPr>
          <w:color w:val="auto"/>
          <w:highlight w:val="none"/>
        </w:rPr>
      </w:pPr>
      <w:r>
        <w:rPr>
          <w:color w:val="auto"/>
          <w:highlight w:val="none"/>
        </w:rPr>
      </w:r>
      <w:r/>
    </w:p>
    <w:p>
      <w:pPr>
        <w:pageBreakBefore w:val="0"/>
        <w:spacing w:line="360" w:lineRule="auto"/>
        <w:rPr>
          <w:color w:val="auto"/>
          <w:szCs w:val="21"/>
          <w:highlight w:val="none"/>
        </w:rPr>
      </w:pPr>
      <w:r>
        <w:rPr>
          <w:color w:val="auto"/>
          <w:szCs w:val="21"/>
          <w:highlight w:val="none"/>
        </w:rPr>
      </w:r>
      <w:r/>
    </w:p>
    <w:p>
      <w:pPr>
        <w:ind w:right="840"/>
        <w:jc w:val="center"/>
        <w:pageBreakBefore w:val="0"/>
        <w:spacing w:line="360" w:lineRule="auto"/>
        <w:rPr>
          <w:rFonts w:ascii="黑体" w:eastAsia="黑体"/>
          <w:color w:val="auto"/>
          <w:sz w:val="44"/>
          <w:szCs w:val="44"/>
          <w:highlight w:val="none"/>
        </w:rPr>
      </w:pPr>
      <w:r>
        <w:rPr>
          <w:rFonts w:hint="eastAsia" w:ascii="黑体" w:eastAsia="黑体"/>
          <w:color w:val="auto"/>
          <w:sz w:val="44"/>
          <w:szCs w:val="44"/>
          <w:highlight w:val="none"/>
        </w:rPr>
        <w:t xml:space="preserve">第一章  </w:t>
      </w:r>
      <w:bookmarkEnd w:id="6"/>
      <w:r>
        <w:rPr>
          <w:rFonts w:hint="eastAsia" w:ascii="黑体" w:eastAsia="黑体"/>
          <w:color w:val="auto"/>
          <w:sz w:val="44"/>
          <w:szCs w:val="44"/>
          <w:highlight w:val="none"/>
        </w:rPr>
        <w:t xml:space="preserve">投标邀请</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b/>
          <w:bCs/>
          <w:color w:val="auto"/>
          <w:sz w:val="24"/>
          <w:szCs w:val="24"/>
          <w:highlight w:val="none"/>
          <w:u w:val="single"/>
        </w:rPr>
        <w:t xml:space="preserve">南京市高淳区</w:t>
      </w:r>
      <w:r>
        <w:rPr>
          <w:rFonts w:hint="eastAsia" w:ascii="宋体" w:hAnsi="宋体"/>
          <w:b/>
          <w:bCs/>
          <w:color w:val="auto"/>
          <w:sz w:val="24"/>
          <w:szCs w:val="24"/>
          <w:highlight w:val="none"/>
          <w:u w:val="single"/>
          <w:lang w:eastAsia="zh-CN"/>
        </w:rPr>
        <w:t xml:space="preserve">数据局</w:t>
      </w:r>
      <w:r>
        <w:rPr>
          <w:rFonts w:hint="eastAsia" w:ascii="宋体" w:hAnsi="宋体"/>
          <w:color w:val="auto"/>
          <w:sz w:val="24"/>
          <w:szCs w:val="24"/>
          <w:highlight w:val="none"/>
        </w:rPr>
        <w:t xml:space="preserve">的委托，南京市公共资源交易中心高淳分中心就</w:t>
      </w:r>
      <w:r>
        <w:rPr>
          <w:rFonts w:hint="eastAsia" w:ascii="宋体" w:hAnsi="宋体"/>
          <w:b/>
          <w:bCs/>
          <w:color w:val="auto"/>
          <w:sz w:val="24"/>
          <w:szCs w:val="24"/>
          <w:highlight w:val="none"/>
          <w:u w:val="single"/>
          <w:lang w:val="en-US" w:eastAsia="zh-CN"/>
        </w:rPr>
        <w:t xml:space="preserve">2025年南京市高淳区数据局工作服采购</w:t>
      </w:r>
      <w:r>
        <w:rPr>
          <w:rFonts w:hint="eastAsia" w:ascii="宋体" w:hAnsi="宋体"/>
          <w:color w:val="auto"/>
          <w:sz w:val="24"/>
          <w:szCs w:val="24"/>
          <w:highlight w:val="none"/>
        </w:rPr>
        <w:t xml:space="preserve">进行公开招标采购，欢迎符合条件的供应商投标。</w:t>
      </w:r>
      <w:r/>
    </w:p>
    <w:p>
      <w:pPr>
        <w:ind w:firstLine="480"/>
        <w:pageBreakBefore w:val="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pageBreakBefore w:val="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bCs/>
          <w:color w:val="auto"/>
          <w:sz w:val="24"/>
          <w:szCs w:val="24"/>
          <w:highlight w:val="none"/>
          <w:u w:val="single"/>
          <w:lang w:val="en-US" w:eastAsia="zh-CN"/>
        </w:rPr>
        <w:t xml:space="preserve">2025年南京市高淳区数据局工作服采购</w:t>
      </w:r>
      <w:r>
        <w:rPr>
          <w:rFonts w:hint="eastAsia" w:ascii="宋体" w:hAnsi="宋体"/>
          <w:color w:val="auto"/>
          <w:sz w:val="24"/>
          <w:szCs w:val="24"/>
          <w:highlight w:val="none"/>
        </w:rPr>
        <w:t xml:space="preserve">招标项目的潜在供应商可在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b/>
          <w:color w:val="auto"/>
          <w:sz w:val="24"/>
          <w:szCs w:val="24"/>
          <w:highlight w:val="none"/>
          <w:u w:val="single"/>
        </w:rPr>
        <w:t xml:space="preserve">202</w:t>
      </w:r>
      <w:r>
        <w:rPr>
          <w:rFonts w:hint="eastAsia"/>
          <w:b/>
          <w:color w:val="auto"/>
          <w:sz w:val="24"/>
          <w:szCs w:val="24"/>
          <w:highlight w:val="none"/>
          <w:u w:val="single"/>
        </w:rPr>
        <w:t xml:space="preserve">5 </w:t>
      </w:r>
      <w:r>
        <w:rPr>
          <w:rFonts w:hint="eastAsia" w:ascii="宋体" w:hAnsi="宋体"/>
          <w:b/>
          <w:color w:val="auto"/>
          <w:sz w:val="24"/>
          <w:szCs w:val="24"/>
          <w:highlight w:val="none"/>
          <w:u w:val="single"/>
        </w:rPr>
        <w:t xml:space="preserve">年 </w:t>
      </w:r>
      <w:r>
        <w:rPr>
          <w:rFonts w:hint="eastAsia" w:ascii="宋体" w:hAnsi="宋体"/>
          <w:b/>
          <w:color w:val="auto"/>
          <w:sz w:val="24"/>
          <w:szCs w:val="24"/>
          <w:highlight w:val="none"/>
          <w:u w:val="single"/>
          <w:lang w:val="en-US" w:eastAsia="zh-CN"/>
        </w:rPr>
        <w:t xml:space="preserve">11</w:t>
      </w:r>
      <w:r>
        <w:rPr>
          <w:rFonts w:hint="eastAsia" w:ascii="宋体" w:hAnsi="宋体"/>
          <w:b/>
          <w:color w:val="auto"/>
          <w:sz w:val="24"/>
          <w:szCs w:val="24"/>
          <w:highlight w:val="none"/>
          <w:u w:val="single"/>
        </w:rPr>
        <w:t xml:space="preserve"> 月 </w:t>
      </w:r>
      <w:r>
        <w:rPr>
          <w:rFonts w:hint="eastAsia" w:ascii="宋体" w:hAnsi="宋体"/>
          <w:b/>
          <w:color w:val="auto"/>
          <w:sz w:val="24"/>
          <w:szCs w:val="24"/>
          <w:highlight w:val="none"/>
          <w:u w:val="single"/>
          <w:lang w:val="en-US" w:eastAsia="zh-CN"/>
        </w:rPr>
        <w:t xml:space="preserve">11</w:t>
      </w:r>
      <w:r>
        <w:rPr>
          <w:rFonts w:hint="eastAsia" w:ascii="宋体" w:hAnsi="宋体"/>
          <w:b/>
          <w:color w:val="auto"/>
          <w:sz w:val="24"/>
          <w:szCs w:val="24"/>
          <w:highlight w:val="none"/>
          <w:u w:val="single"/>
        </w:rPr>
        <w:t xml:space="preserve"> 日 09 点 30 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65"/>
        <w:ind w:firstLine="498"/>
        <w:pageBreakBefore w:val="0"/>
        <w:spacing w:before="145" w:after="145" w:line="360" w:lineRule="auto"/>
        <w:rPr>
          <w:color w:val="auto"/>
          <w:highlight w:val="none"/>
        </w:rPr>
      </w:pPr>
      <w:r/>
      <w:bookmarkStart w:id="12" w:name="_Toc35393790"/>
      <w:r/>
      <w:bookmarkStart w:id="13" w:name="_Toc38985263"/>
      <w:r/>
      <w:bookmarkStart w:id="14" w:name="_Toc28359002"/>
      <w:r/>
      <w:bookmarkStart w:id="15" w:name="_Toc35393621"/>
      <w:r/>
      <w:bookmarkStart w:id="16" w:name="_Toc28359079"/>
      <w:r/>
      <w:bookmarkStart w:id="17" w:name="_Hlk24379207"/>
      <w:r>
        <w:rPr>
          <w:rFonts w:hint="eastAsia"/>
          <w:color w:val="auto"/>
          <w:highlight w:val="none"/>
        </w:rPr>
        <w:t xml:space="preserve">一、项目基本情况</w:t>
      </w:r>
      <w:bookmarkEnd w:id="12"/>
      <w:r/>
      <w:bookmarkEnd w:id="13"/>
      <w:r/>
      <w:bookmarkEnd w:id="14"/>
      <w:r/>
      <w:bookmarkEnd w:id="15"/>
      <w:r/>
      <w:bookmarkEnd w:id="16"/>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1.项目编</w:t>
      </w:r>
      <w:r>
        <w:rPr>
          <w:rFonts w:hint="eastAsia" w:ascii="宋体" w:hAnsi="宋体" w:eastAsia="宋体" w:cs="宋体"/>
          <w:color w:val="auto"/>
          <w:sz w:val="24"/>
          <w:szCs w:val="24"/>
          <w:highlight w:val="none"/>
        </w:rPr>
        <w:t xml:space="preserve">号：</w:t>
      </w:r>
      <w:r>
        <w:rPr>
          <w:rFonts w:hint="eastAsia" w:ascii="宋体" w:hAnsi="宋体" w:eastAsia="宋体" w:cs="宋体"/>
          <w:i w:val="0"/>
          <w:iCs w:val="0"/>
          <w:caps w:val="0"/>
          <w:color w:val="auto"/>
          <w:spacing w:val="0"/>
          <w:sz w:val="24"/>
          <w:szCs w:val="24"/>
          <w:highlight w:val="none"/>
          <w:shd w:val="clear" w:color="auto" w:fill="ffffff"/>
        </w:rPr>
        <w:t xml:space="preserve">JSZC-320118-JZCG-G2025-0026</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2.项目名称：</w:t>
      </w:r>
      <w:bookmarkEnd w:id="17"/>
      <w:r>
        <w:rPr>
          <w:rFonts w:hint="eastAsia" w:ascii="宋体" w:hAnsi="宋体" w:eastAsia="宋体" w:cs="宋体"/>
          <w:color w:val="auto"/>
          <w:sz w:val="24"/>
          <w:szCs w:val="24"/>
          <w:highlight w:val="none"/>
          <w:lang w:val="en-US" w:eastAsia="zh-CN"/>
        </w:rPr>
        <w:t xml:space="preserve">2025年南京市高淳区数据局工作服采购</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79.8</w:t>
      </w:r>
      <w:r>
        <w:rPr>
          <w:rFonts w:hint="eastAsia" w:ascii="宋体" w:hAnsi="宋体" w:eastAsia="宋体" w:cs="宋体"/>
          <w:color w:val="auto"/>
          <w:sz w:val="24"/>
          <w:szCs w:val="24"/>
          <w:highlight w:val="none"/>
        </w:rPr>
        <w:t xml:space="preserve">万元</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79.8</w:t>
      </w:r>
      <w:r>
        <w:rPr>
          <w:rFonts w:hint="eastAsia" w:ascii="宋体" w:hAnsi="宋体" w:eastAsia="宋体" w:cs="宋体"/>
          <w:color w:val="auto"/>
          <w:sz w:val="24"/>
          <w:szCs w:val="24"/>
          <w:highlight w:val="none"/>
        </w:rPr>
        <w:t xml:space="preserve">万元,报价超过最高限价作无效投标处理。</w:t>
      </w:r>
      <w:r/>
    </w:p>
    <w:p>
      <w:pPr>
        <w:ind w:firstLine="480"/>
        <w:pageBreakBefore w:val="0"/>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val="en-US" w:eastAsia="zh-CN"/>
        </w:rPr>
        <w:t xml:space="preserve"> 包含西服上衣 2 件、西裤 1 条、长袖衬衫 2 件、短袖衬衫 2 件、夏裤 2 条，羽绒风衣 1 件。</w:t>
      </w:r>
      <w:r>
        <w:rPr>
          <w:rFonts w:hint="eastAsia" w:ascii="宋体" w:hAnsi="宋体" w:eastAsia="宋体" w:cs="宋体"/>
          <w:color w:val="auto"/>
          <w:sz w:val="24"/>
          <w:szCs w:val="24"/>
          <w:highlight w:val="none"/>
        </w:rPr>
        <w:t xml:space="preserve">（详细内容</w:t>
      </w:r>
      <w:r>
        <w:rPr>
          <w:rFonts w:hint="eastAsia" w:ascii="宋体" w:hAnsi="宋体"/>
          <w:color w:val="auto"/>
          <w:sz w:val="24"/>
          <w:szCs w:val="24"/>
          <w:highlight w:val="none"/>
        </w:rPr>
        <w:t xml:space="preserve">见本招标文件第四章）</w:t>
      </w:r>
      <w:r/>
    </w:p>
    <w:p>
      <w:pPr>
        <w:ind w:firstLine="480"/>
        <w:pageBreakBefore w:val="0"/>
        <w:spacing w:line="360" w:lineRule="auto"/>
        <w:rPr>
          <w:rFonts w:hint="default" w:ascii="宋体" w:hAnsi="宋体"/>
          <w:color w:val="000000"/>
          <w:sz w:val="24"/>
          <w:szCs w:val="24"/>
          <w:lang w:val="en-US"/>
        </w:rPr>
      </w:pPr>
      <w:r>
        <w:rPr>
          <w:rFonts w:hint="eastAsia" w:ascii="宋体" w:hAnsi="宋体"/>
          <w:color w:val="auto"/>
          <w:sz w:val="24"/>
          <w:szCs w:val="24"/>
          <w:highlight w:val="none"/>
        </w:rPr>
        <w:t xml:space="preserve">6.合同履行期限：</w:t>
      </w:r>
      <w:r>
        <w:rPr>
          <w:rFonts w:hint="eastAsia" w:ascii="宋体" w:hAnsi="宋体"/>
          <w:color w:val="000000"/>
          <w:sz w:val="24"/>
          <w:szCs w:val="24"/>
          <w:u w:val="none"/>
          <w:lang w:val="en-US" w:eastAsia="zh-CN"/>
        </w:rPr>
        <w:t xml:space="preserve">90天。</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进口产品投标。</w:t>
      </w:r>
      <w:bookmarkStart w:id="18" w:name="_Toc35393791"/>
      <w:r/>
      <w:bookmarkStart w:id="19" w:name="_Toc28359080"/>
      <w:r/>
      <w:bookmarkStart w:id="20" w:name="_Toc35393622"/>
      <w:r/>
      <w:bookmarkStart w:id="21" w:name="_Toc38985264"/>
      <w:r/>
      <w:bookmarkStart w:id="22" w:name="_Toc28359003"/>
      <w:r/>
      <w:r/>
    </w:p>
    <w:p>
      <w:pPr>
        <w:pStyle w:val="920"/>
        <w:pageBreakBefore w:val="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8.本项目</w:t>
      </w:r>
      <w:r>
        <w:rPr>
          <w:rFonts w:hint="eastAsia" w:eastAsia="宋体" w:cs="宋体"/>
          <w:color w:val="auto"/>
          <w:sz w:val="24"/>
          <w:szCs w:val="24"/>
          <w:highlight w:val="none"/>
          <w:u w:val="single"/>
        </w:rPr>
        <w:t xml:space="preserve"> 不接受 </w:t>
      </w:r>
      <w:r>
        <w:rPr>
          <w:rFonts w:hint="eastAsia" w:eastAsia="宋体" w:cs="宋体"/>
          <w:color w:val="auto"/>
          <w:sz w:val="24"/>
          <w:szCs w:val="24"/>
          <w:highlight w:val="none"/>
        </w:rPr>
        <w:t xml:space="preserve">联合体投标。</w:t>
      </w:r>
      <w:r/>
    </w:p>
    <w:p>
      <w:pPr>
        <w:pStyle w:val="665"/>
        <w:ind w:firstLine="498"/>
        <w:pageBreakBefore w:val="0"/>
        <w:spacing w:before="145" w:after="145" w:line="360" w:lineRule="auto"/>
        <w:rPr>
          <w:color w:val="auto"/>
          <w:highlight w:val="none"/>
        </w:rPr>
      </w:pPr>
      <w:r>
        <w:rPr>
          <w:rFonts w:hint="eastAsia"/>
          <w:color w:val="auto"/>
          <w:highlight w:val="none"/>
        </w:rPr>
        <w:t xml:space="preserve">二、申请人的资格要求</w:t>
      </w:r>
      <w:bookmarkEnd w:id="18"/>
      <w:r/>
      <w:bookmarkEnd w:id="19"/>
      <w:r/>
      <w:bookmarkEnd w:id="20"/>
      <w:r/>
      <w:bookmarkEnd w:id="21"/>
      <w:r/>
      <w:bookmarkEnd w:id="22"/>
      <w:r/>
      <w:r/>
    </w:p>
    <w:p>
      <w:pPr>
        <w:ind w:firstLine="480"/>
        <w:pageBreakBefore w:val="0"/>
        <w:spacing w:line="360" w:lineRule="auto"/>
        <w:rPr>
          <w:rFonts w:ascii="宋体" w:hAnsi="宋体"/>
          <w:color w:val="auto"/>
          <w:sz w:val="24"/>
          <w:szCs w:val="24"/>
          <w:highlight w:val="none"/>
        </w:rPr>
      </w:pPr>
      <w:r/>
      <w:bookmarkStart w:id="23" w:name="_Toc35393623"/>
      <w:r/>
      <w:bookmarkStart w:id="24" w:name="_Toc28359004"/>
      <w:r/>
      <w:bookmarkStart w:id="25" w:name="_Toc38985265"/>
      <w:r/>
      <w:bookmarkStart w:id="26" w:name="_Toc28359081"/>
      <w:r/>
      <w:bookmarkStart w:id="27"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供应商信用承诺函（格式见第六章投标文件格式）。</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1.2法律、行政法规规定的其他条件：无。</w:t>
      </w:r>
      <w:r/>
    </w:p>
    <w:p>
      <w:pPr>
        <w:numPr>
          <w:ilvl w:val="0"/>
          <w:numId w:val="5"/>
        </w:num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落实政府采购政策需满足的资格要求：</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rPr>
        <w:t xml:space="preserve">本项目专门面向中小</w:t>
      </w:r>
      <w:r>
        <w:rPr>
          <w:rFonts w:hint="eastAsia" w:ascii="宋体" w:hAnsi="宋体" w:eastAsia="宋体" w:cs="Times New Roman"/>
          <w:b/>
          <w:bCs/>
          <w:color w:val="auto"/>
          <w:sz w:val="24"/>
          <w:szCs w:val="24"/>
          <w:highlight w:val="none"/>
          <w:lang w:val="zh-CN" w:eastAsia="zh-CN"/>
        </w:rPr>
        <w:t xml:space="preserve">微</w:t>
      </w:r>
      <w:r>
        <w:rPr>
          <w:rFonts w:hint="eastAsia" w:ascii="宋体" w:hAnsi="宋体" w:eastAsia="宋体" w:cs="Times New Roman"/>
          <w:b/>
          <w:bCs/>
          <w:color w:val="auto"/>
          <w:sz w:val="24"/>
          <w:szCs w:val="24"/>
          <w:highlight w:val="none"/>
          <w:lang w:val="zh-CN"/>
        </w:rPr>
        <w:t xml:space="preserve">企业采购，全部货物制造商应为中小微企业或监狱企业或残疾人福利性单位。（声明函格式见第六章）</w:t>
      </w:r>
      <w:r/>
    </w:p>
    <w:p>
      <w:pPr>
        <w:pStyle w:val="697"/>
      </w:pPr>
      <w:r/>
      <w:r/>
    </w:p>
    <w:p>
      <w:pPr>
        <w:ind w:firstLine="482"/>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Times New Roman"/>
          <w:color w:val="auto"/>
          <w:sz w:val="24"/>
          <w:szCs w:val="24"/>
          <w:highlight w:val="none"/>
          <w:lang w:val="zh-CN"/>
        </w:rPr>
        <w:t xml:space="preserve">本项目采购标的对应的中小企业划分标准所属行业为：</w:t>
      </w:r>
      <w:r>
        <w:rPr>
          <w:rFonts w:hint="eastAsia" w:ascii="宋体" w:hAnsi="宋体" w:eastAsia="宋体" w:cs="Times New Roman"/>
          <w:color w:val="auto"/>
          <w:sz w:val="24"/>
          <w:szCs w:val="24"/>
          <w:highlight w:val="none"/>
          <w:u w:val="none"/>
          <w:lang w:val="en-US" w:eastAsia="zh-CN"/>
        </w:rPr>
        <w:t xml:space="preserve">其他未列明行业</w:t>
      </w:r>
      <w:r>
        <w:rPr>
          <w:rFonts w:hint="eastAsia" w:ascii="宋体" w:hAnsi="宋体" w:eastAsia="宋体" w:cs="Times New Roman"/>
          <w:color w:val="auto"/>
          <w:sz w:val="24"/>
          <w:szCs w:val="24"/>
          <w:highlight w:val="none"/>
          <w:u w:val="none"/>
          <w:lang w:val="zh-CN"/>
        </w:rPr>
        <w:t xml:space="preserve">。</w:t>
      </w:r>
      <w:r>
        <w:rPr>
          <w:rFonts w:hint="eastAsia" w:ascii="宋体" w:hAnsi="宋体" w:eastAsia="宋体" w:cs="Times New Roman"/>
          <w:color w:val="auto"/>
          <w:sz w:val="24"/>
          <w:szCs w:val="24"/>
          <w:highlight w:val="none"/>
        </w:rPr>
        <w:t xml:space="preserve">根据《中小企业划型标准规定》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工信部联企业</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rPr>
        <w:t xml:space="preserve">2011</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rPr>
        <w:t xml:space="preserve">300号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6"/>
        </w:num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无</w:t>
      </w:r>
      <w:r/>
    </w:p>
    <w:p>
      <w:pPr>
        <w:numPr>
          <w:ilvl w:val="0"/>
          <w:numId w:val="0"/>
        </w:num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（三）拒绝下述供应商参加本次采购活动</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665"/>
        <w:ind w:firstLine="498"/>
        <w:pageBreakBefore w:val="0"/>
        <w:spacing w:before="145" w:after="145" w:line="360" w:lineRule="auto"/>
        <w:rPr>
          <w:color w:val="auto"/>
          <w:highlight w:val="none"/>
        </w:rPr>
      </w:pPr>
      <w:r>
        <w:rPr>
          <w:rFonts w:hint="eastAsia"/>
          <w:color w:val="auto"/>
          <w:highlight w:val="none"/>
        </w:rPr>
        <w:t xml:space="preserve">三、获取招标文件</w:t>
      </w:r>
      <w:bookmarkEnd w:id="23"/>
      <w:r/>
      <w:bookmarkEnd w:id="24"/>
      <w:r/>
      <w:bookmarkEnd w:id="25"/>
      <w:r/>
      <w:bookmarkEnd w:id="26"/>
      <w:r/>
      <w:bookmarkEnd w:id="27"/>
      <w:r/>
      <w:r/>
    </w:p>
    <w:p>
      <w:pPr>
        <w:ind w:firstLine="480"/>
        <w:pageBreakBefore w:val="0"/>
        <w:spacing w:line="360" w:lineRule="auto"/>
        <w:rPr>
          <w:rFonts w:ascii="宋体" w:hAnsi="宋体" w:cs="宋体"/>
          <w:color w:val="auto"/>
          <w:sz w:val="24"/>
          <w:szCs w:val="24"/>
          <w:highlight w:val="none"/>
        </w:rPr>
      </w:pPr>
      <w:r/>
      <w:bookmarkStart w:id="28" w:name="_Toc28359082"/>
      <w:r/>
      <w:bookmarkStart w:id="29" w:name="_Toc28359005"/>
      <w:r/>
      <w:bookmarkStart w:id="30" w:name="_Toc38985266"/>
      <w:r/>
      <w:bookmarkStart w:id="31" w:name="_Toc35393624"/>
      <w:r/>
      <w:bookmarkStart w:id="32" w:name="_Toc35393793"/>
      <w:r>
        <w:rPr>
          <w:rFonts w:hint="eastAsia" w:ascii="宋体" w:hAnsi="宋体" w:cs="宋体"/>
          <w:color w:val="auto"/>
          <w:sz w:val="24"/>
          <w:szCs w:val="24"/>
          <w:highlight w:val="none"/>
        </w:rPr>
        <w:t xml:space="preserve">1.时间：自招标文件公告发布之日起。</w:t>
      </w:r>
      <w:r/>
    </w:p>
    <w:p>
      <w:pPr>
        <w:ind w:firstLine="48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2.方式：在“江苏政府采购网”自行免费下载招标文件。</w:t>
      </w:r>
      <w:r/>
    </w:p>
    <w:p>
      <w:pPr>
        <w:pStyle w:val="665"/>
        <w:ind w:firstLine="498"/>
        <w:pageBreakBefore w:val="0"/>
        <w:spacing w:before="145" w:after="145" w:line="360" w:lineRule="auto"/>
        <w:rPr>
          <w:color w:val="auto"/>
          <w:highlight w:val="none"/>
        </w:rPr>
      </w:pPr>
      <w:r>
        <w:rPr>
          <w:rFonts w:hint="eastAsia"/>
          <w:color w:val="auto"/>
          <w:highlight w:val="none"/>
        </w:rPr>
        <w:t xml:space="preserve">四、提交投标文件</w:t>
      </w:r>
      <w:bookmarkEnd w:id="28"/>
      <w:r/>
      <w:bookmarkEnd w:id="29"/>
      <w:r>
        <w:rPr>
          <w:rFonts w:hint="eastAsia"/>
          <w:color w:val="auto"/>
          <w:highlight w:val="none"/>
        </w:rPr>
        <w:t xml:space="preserve">截止时间、开标时间和地点</w:t>
      </w:r>
      <w:bookmarkEnd w:id="30"/>
      <w:r/>
      <w:bookmarkEnd w:id="31"/>
      <w:r/>
      <w:bookmarkEnd w:id="32"/>
      <w:r/>
      <w:r/>
    </w:p>
    <w:p>
      <w:pPr>
        <w:ind w:firstLine="480"/>
        <w:pageBreakBefore w:val="0"/>
        <w:spacing w:line="360" w:lineRule="auto"/>
        <w:rPr>
          <w:rFonts w:ascii="宋体" w:hAnsi="宋体"/>
          <w:bCs/>
          <w:color w:val="auto"/>
          <w:sz w:val="24"/>
          <w:szCs w:val="24"/>
          <w:highlight w:val="none"/>
          <w:u w:val="single"/>
        </w:rPr>
      </w:pPr>
      <w:r>
        <w:rPr>
          <w:rFonts w:hint="eastAsia" w:ascii="宋体" w:hAnsi="宋体" w:cs="宋体"/>
          <w:color w:val="auto"/>
          <w:sz w:val="24"/>
          <w:szCs w:val="24"/>
          <w:highlight w:val="none"/>
        </w:rPr>
        <w:t xml:space="preserve">1.提交投标文件截止时间、开标时间</w:t>
      </w:r>
      <w:r>
        <w:rPr>
          <w:b/>
          <w:color w:val="auto"/>
          <w:sz w:val="24"/>
          <w:szCs w:val="24"/>
          <w:highlight w:val="none"/>
          <w:u w:val="single"/>
        </w:rPr>
        <w:t xml:space="preserve">202</w:t>
      </w:r>
      <w:r>
        <w:rPr>
          <w:rFonts w:hint="eastAsia"/>
          <w:b/>
          <w:color w:val="auto"/>
          <w:sz w:val="24"/>
          <w:szCs w:val="24"/>
          <w:highlight w:val="none"/>
          <w:u w:val="single"/>
        </w:rPr>
        <w:t xml:space="preserve">5</w:t>
      </w:r>
      <w:r>
        <w:rPr>
          <w:rFonts w:hint="eastAsia" w:ascii="宋体" w:hAnsi="宋体"/>
          <w:b/>
          <w:color w:val="auto"/>
          <w:sz w:val="24"/>
          <w:szCs w:val="24"/>
          <w:highlight w:val="none"/>
          <w:u w:val="single"/>
        </w:rPr>
        <w:t xml:space="preserve">年</w:t>
      </w:r>
      <w:r>
        <w:rPr>
          <w:rFonts w:hint="eastAsia" w:ascii="宋体" w:hAnsi="宋体"/>
          <w:b/>
          <w:color w:val="auto"/>
          <w:sz w:val="24"/>
          <w:szCs w:val="24"/>
          <w:highlight w:val="none"/>
          <w:u w:val="single"/>
          <w:lang w:val="en-US" w:eastAsia="zh-CN"/>
        </w:rPr>
        <w:t xml:space="preserve"> 11 </w:t>
      </w:r>
      <w:r>
        <w:rPr>
          <w:rFonts w:hint="eastAsia" w:ascii="宋体" w:hAnsi="宋体"/>
          <w:b/>
          <w:color w:val="auto"/>
          <w:sz w:val="24"/>
          <w:szCs w:val="24"/>
          <w:highlight w:val="none"/>
          <w:u w:val="single"/>
        </w:rPr>
        <w:t xml:space="preserve">月</w:t>
      </w:r>
      <w:r>
        <w:rPr>
          <w:rFonts w:hint="eastAsia" w:ascii="宋体" w:hAnsi="宋体"/>
          <w:b/>
          <w:color w:val="auto"/>
          <w:sz w:val="24"/>
          <w:szCs w:val="24"/>
          <w:highlight w:val="none"/>
          <w:u w:val="single"/>
          <w:lang w:val="en-US" w:eastAsia="zh-CN"/>
        </w:rPr>
        <w:t xml:space="preserve"> 11 </w:t>
      </w:r>
      <w:r>
        <w:rPr>
          <w:rFonts w:hint="eastAsia" w:ascii="宋体" w:hAnsi="宋体"/>
          <w:b/>
          <w:color w:val="auto"/>
          <w:sz w:val="24"/>
          <w:szCs w:val="24"/>
          <w:highlight w:val="none"/>
          <w:u w:val="single"/>
        </w:rPr>
        <w:t xml:space="preserve">日09 点30分</w:t>
      </w:r>
      <w:r>
        <w:rPr>
          <w:rFonts w:hint="eastAsia" w:ascii="宋体" w:hAnsi="宋体"/>
          <w:bCs/>
          <w:color w:val="auto"/>
          <w:sz w:val="24"/>
          <w:szCs w:val="24"/>
          <w:highlight w:val="none"/>
        </w:rPr>
        <w:t xml:space="preserve">（北京时间）。</w:t>
      </w:r>
      <w:r/>
    </w:p>
    <w:p>
      <w:pPr>
        <w:ind w:firstLine="480"/>
        <w:pageBreakBefore w:val="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“苏采云”政府采购交易系统网上开标大厅。</w:t>
      </w:r>
      <w:r/>
    </w:p>
    <w:p>
      <w:pPr>
        <w:pStyle w:val="665"/>
        <w:ind w:firstLine="498"/>
        <w:pageBreakBefore w:val="0"/>
        <w:spacing w:before="145" w:after="145" w:line="360" w:lineRule="auto"/>
        <w:rPr>
          <w:color w:val="auto"/>
          <w:highlight w:val="none"/>
        </w:rPr>
      </w:pPr>
      <w:r/>
      <w:bookmarkStart w:id="33" w:name="_Toc35393794"/>
      <w:r/>
      <w:bookmarkStart w:id="34" w:name="_Toc28359084"/>
      <w:r/>
      <w:bookmarkStart w:id="35" w:name="_Toc35393625"/>
      <w:r/>
      <w:bookmarkStart w:id="36" w:name="_Toc28359007"/>
      <w:r/>
      <w:bookmarkStart w:id="37" w:name="_Toc38985267"/>
      <w:r>
        <w:rPr>
          <w:rFonts w:hint="eastAsia"/>
          <w:color w:val="auto"/>
          <w:highlight w:val="none"/>
        </w:rPr>
        <w:t xml:space="preserve">五、公告期限</w:t>
      </w:r>
      <w:bookmarkEnd w:id="33"/>
      <w:r/>
      <w:bookmarkEnd w:id="34"/>
      <w:r/>
      <w:bookmarkEnd w:id="35"/>
      <w:r/>
      <w:bookmarkEnd w:id="36"/>
      <w:r/>
      <w:bookmarkEnd w:id="37"/>
      <w:r/>
      <w:r/>
    </w:p>
    <w:p>
      <w:pPr>
        <w:ind w:firstLine="480"/>
        <w:pageBreakBefore w:val="0"/>
        <w:spacing w:line="360" w:lineRule="auto"/>
        <w:rPr>
          <w:rFonts w:ascii="宋体" w:hAnsi="宋体" w:cs="宋体"/>
          <w:color w:val="auto"/>
          <w:sz w:val="24"/>
          <w:szCs w:val="24"/>
          <w:highlight w:val="none"/>
        </w:rPr>
      </w:pPr>
      <w:r/>
      <w:bookmarkStart w:id="38" w:name="_Toc38985268"/>
      <w:r/>
      <w:bookmarkStart w:id="39" w:name="_Toc35393626"/>
      <w:r/>
      <w:bookmarkStart w:id="40" w:name="_Toc35393795"/>
      <w:r>
        <w:rPr>
          <w:rFonts w:hint="eastAsia" w:ascii="宋体" w:hAnsi="宋体" w:cs="宋体"/>
          <w:color w:val="auto"/>
          <w:sz w:val="24"/>
          <w:szCs w:val="24"/>
          <w:highlight w:val="none"/>
        </w:rPr>
        <w:t xml:space="preserve">招标公告及招标文件公告期限为自本公告发布之日起5个工作日。</w:t>
      </w:r>
      <w:r/>
    </w:p>
    <w:p>
      <w:pPr>
        <w:pStyle w:val="665"/>
        <w:ind w:firstLine="498"/>
        <w:pageBreakBefore w:val="0"/>
        <w:spacing w:before="145" w:after="145" w:line="360" w:lineRule="auto"/>
        <w:rPr>
          <w:color w:val="auto"/>
          <w:highlight w:val="none"/>
        </w:rPr>
      </w:pPr>
      <w:r>
        <w:rPr>
          <w:rFonts w:hint="eastAsia"/>
          <w:color w:val="auto"/>
          <w:highlight w:val="none"/>
        </w:rPr>
        <w:t xml:space="preserve">六、其他补充事宜</w:t>
      </w:r>
      <w:bookmarkEnd w:id="38"/>
      <w:r/>
      <w:bookmarkEnd w:id="39"/>
      <w:r/>
      <w:bookmarkEnd w:id="40"/>
      <w:r/>
      <w:r/>
    </w:p>
    <w:p>
      <w:pPr>
        <w:ind w:firstLine="480"/>
        <w:pageBreakBefore w:val="0"/>
        <w:spacing w:line="360" w:lineRule="auto"/>
        <w:tabs>
          <w:tab w:val="left" w:pos="900" w:leader="none"/>
        </w:tabs>
        <w:rPr>
          <w:rFonts w:ascii="宋体" w:hAnsi="宋体"/>
          <w:bCs/>
          <w:color w:val="auto"/>
          <w:sz w:val="24"/>
          <w:szCs w:val="24"/>
          <w:highlight w:val="none"/>
        </w:rPr>
      </w:pPr>
      <w:r/>
      <w:bookmarkStart w:id="41" w:name="_Toc28359085"/>
      <w:r/>
      <w:bookmarkStart w:id="42" w:name="_Toc35393627"/>
      <w:r/>
      <w:bookmarkStart w:id="43" w:name="_Toc35393796"/>
      <w:r/>
      <w:bookmarkStart w:id="44" w:name="_Toc38985269"/>
      <w:r/>
      <w:bookmarkStart w:id="45" w:name="_Toc28359008"/>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pageBreakBefore w:val="0"/>
        <w:spacing w:line="360"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25"/>
          <w:rFonts w:hint="eastAsia" w:ascii="宋体" w:hAnsi="宋体" w:cs="宋体"/>
          <w:color w:val="auto"/>
          <w:sz w:val="24"/>
          <w:szCs w:val="24"/>
          <w:highlight w:val="none"/>
        </w:rPr>
        <w:t xml:space="preserve">下载地址</w:t>
      </w:r>
      <w:r>
        <w:rPr>
          <w:rStyle w:val="92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auto"/>
          <w:sz w:val="24"/>
          <w:szCs w:val="24"/>
          <w:highlight w:val="none"/>
          <w:lang w:val="zh-CN"/>
        </w:rPr>
        <w:t xml:space="preserve">通过邮寄方式送达</w:t>
      </w:r>
      <w:r>
        <w:rPr>
          <w:rFonts w:hint="eastAsia" w:ascii="宋体" w:hAnsi="宋体" w:cs="宋体"/>
          <w:b/>
          <w:bCs/>
          <w:color w:val="auto"/>
          <w:sz w:val="24"/>
          <w:szCs w:val="24"/>
          <w:highlight w:val="none"/>
        </w:rPr>
        <w:t xml:space="preserve">采购人，由采购人负责答复。</w:t>
      </w:r>
      <w:r/>
    </w:p>
    <w:p>
      <w:pPr>
        <w:ind w:firstLine="482"/>
        <w:pageBreakBefore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对采购过程、采购结果的询问或质疑向交易中心提出，《质疑函》原件</w:t>
      </w:r>
      <w:r>
        <w:rPr>
          <w:rFonts w:hint="eastAsia" w:ascii="宋体" w:hAnsi="宋体" w:cs="宋体"/>
          <w:b/>
          <w:bCs/>
          <w:color w:val="auto"/>
          <w:sz w:val="24"/>
          <w:szCs w:val="24"/>
          <w:highlight w:val="none"/>
          <w:lang w:val="zh-CN"/>
        </w:rPr>
        <w:t xml:space="preserve">通过邮寄方式送达</w:t>
      </w:r>
      <w:r>
        <w:rPr>
          <w:rFonts w:hint="eastAsia" w:ascii="宋体" w:hAnsi="宋体" w:cs="宋体"/>
          <w:b/>
          <w:bCs/>
          <w:color w:val="auto"/>
          <w:sz w:val="24"/>
          <w:szCs w:val="24"/>
          <w:highlight w:val="none"/>
        </w:rPr>
        <w:t xml:space="preserve">交易中心，由交易中心负责答复。</w:t>
      </w:r>
      <w:r/>
    </w:p>
    <w:p>
      <w:pPr>
        <w:pStyle w:val="665"/>
        <w:ind w:firstLine="498"/>
        <w:pageBreakBefore w:val="0"/>
        <w:spacing w:before="145" w:after="145" w:line="360" w:lineRule="auto"/>
        <w:rPr>
          <w:color w:val="auto"/>
          <w:highlight w:val="none"/>
        </w:rPr>
      </w:pPr>
      <w:r>
        <w:rPr>
          <w:rFonts w:hint="eastAsia"/>
          <w:color w:val="auto"/>
          <w:highlight w:val="none"/>
        </w:rPr>
        <w:t xml:space="preserve">七、本次招标联系方式</w:t>
      </w:r>
      <w:bookmarkEnd w:id="41"/>
      <w:r/>
      <w:bookmarkEnd w:id="42"/>
      <w:r/>
      <w:bookmarkEnd w:id="43"/>
      <w:r/>
      <w:bookmarkEnd w:id="44"/>
      <w:r/>
      <w:bookmarkEnd w:id="45"/>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南京市高淳区数据局</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r/>
    </w:p>
    <w:p>
      <w:pPr>
        <w:ind w:firstLine="480"/>
        <w:pageBreakBefore w:val="0"/>
        <w:spacing w:line="360" w:lineRule="auto"/>
        <w:rPr>
          <w:rFonts w:hint="eastAsia" w:ascii="宋体" w:hAnsi="宋体" w:cs="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u w:val="single"/>
        </w:rPr>
        <w:t xml:space="preserve">　南京市高淳区创新大道 9 号高淳市民中心4 楼 </w:t>
      </w:r>
      <w:r>
        <w:rPr>
          <w:rFonts w:hint="eastAsia" w:ascii="宋体" w:hAnsi="宋体" w:cs="宋体"/>
          <w:color w:val="auto"/>
          <w:sz w:val="24"/>
          <w:szCs w:val="24"/>
          <w:highlight w:val="none"/>
          <w:u w:val="single"/>
          <w:lang w:val="en-US" w:eastAsia="zh-CN"/>
        </w:rPr>
        <w:t xml:space="preserve">A</w:t>
      </w:r>
      <w:r>
        <w:rPr>
          <w:rFonts w:hint="eastAsia" w:ascii="宋体" w:hAnsi="宋体" w:cs="宋体"/>
          <w:color w:val="auto"/>
          <w:sz w:val="24"/>
          <w:szCs w:val="24"/>
          <w:highlight w:val="none"/>
          <w:u w:val="single"/>
        </w:rPr>
        <w:t xml:space="preserve"> 区</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王女士</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firstLine="480"/>
        <w:jc w:val="lef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025-57358959</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rPr>
        <w:t xml:space="preserve">　　　　　　 </w:t>
      </w:r>
      <w:bookmarkStart w:id="46" w:name="_Toc28359009"/>
      <w:r/>
      <w:bookmarkEnd w:id="46"/>
      <w:r/>
      <w:bookmarkStart w:id="47" w:name="_Toc28359086"/>
      <w:r/>
      <w:bookmarkEnd w:id="47"/>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u w:val="single"/>
        </w:rPr>
        <w:t xml:space="preserve">南京市公共资源交易中心高淳分中心</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南京市高淳区创新大道 9 号高淳市民中心4 楼 B 区</w:t>
      </w:r>
      <w:r>
        <w:rPr>
          <w:rFonts w:hint="eastAsia" w:ascii="宋体" w:hAnsi="宋体" w:cs="宋体"/>
          <w:color w:val="auto"/>
          <w:sz w:val="24"/>
          <w:szCs w:val="24"/>
          <w:highlight w:val="none"/>
        </w:rPr>
        <w:t xml:space="preserve">　</w:t>
      </w:r>
      <w:r/>
    </w:p>
    <w:p>
      <w:pPr>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u w:val="single"/>
        </w:rPr>
        <w:t xml:space="preserve">　025-</w:t>
      </w:r>
      <w:r>
        <w:rPr>
          <w:rFonts w:hint="eastAsia" w:ascii="宋体" w:hAnsi="宋体" w:cs="宋体"/>
          <w:color w:val="auto"/>
          <w:sz w:val="24"/>
          <w:szCs w:val="24"/>
          <w:highlight w:val="none"/>
          <w:u w:val="single"/>
          <w:lang w:val="en-US" w:eastAsia="zh-CN"/>
        </w:rPr>
        <w:t xml:space="preserve">56821765</w:t>
      </w:r>
      <w:r>
        <w:rPr>
          <w:rFonts w:hint="eastAsia" w:ascii="宋体" w:hAnsi="宋体" w:cs="宋体"/>
          <w:color w:val="auto"/>
          <w:sz w:val="24"/>
          <w:szCs w:val="24"/>
          <w:highlight w:val="none"/>
          <w:u w:val="single"/>
        </w:rPr>
        <w:t xml:space="preserve"> </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665"/>
        <w:ind w:firstLine="498"/>
        <w:pageBreakBefore w:val="0"/>
        <w:spacing w:before="145" w:after="145" w:line="360" w:lineRule="auto"/>
        <w:rPr>
          <w:color w:val="auto"/>
          <w:highlight w:val="none"/>
        </w:rPr>
      </w:pPr>
      <w:r>
        <w:rPr>
          <w:rFonts w:hint="eastAsia"/>
          <w:color w:val="auto"/>
          <w:highlight w:val="none"/>
        </w:rPr>
        <w:t xml:space="preserve">八、其他</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ind w:firstLine="480"/>
        <w:pageBreakBefore w:val="0"/>
        <w:spacing w:line="360" w:lineRule="auto"/>
        <w:tabs>
          <w:tab w:val="left" w:pos="900" w:leader="none"/>
        </w:tabs>
        <w:rPr>
          <w:rFonts w:ascii="宋体" w:hAnsi="宋体" w:cs="宋体"/>
          <w:color w:val="auto"/>
          <w:szCs w:val="21"/>
          <w:highlight w:val="none"/>
        </w:rPr>
      </w:pPr>
      <w:r>
        <w:rPr>
          <w:rFonts w:hint="eastAsia" w:ascii="宋体" w:hAnsi="宋体" w:cs="宋体"/>
          <w:color w:val="auto"/>
          <w:sz w:val="24"/>
          <w:szCs w:val="24"/>
          <w:highlight w:val="none"/>
        </w:rPr>
        <w:t xml:space="preserve">供应商按《苏采云系统供应商操作手册》要求进行注册，并制作上传电子投标文件。江苏省政府采购管理交易系统供应商操作指南，下载地址：</w:t>
      </w:r>
      <w:r>
        <w:rPr>
          <w:rFonts w:hint="eastAsia" w:ascii="宋体" w:hAnsi="宋体" w:cs="宋体"/>
          <w:color w:val="auto"/>
          <w:szCs w:val="21"/>
          <w:highlight w:val="none"/>
        </w:rPr>
        <w:t xml:space="preserve">http://www.ccgp-jiangsu.gov.cn/jiangsu/zlxz/ee/ee3a4bc5a3454aa2b0d9312230633ce9.html</w:t>
      </w:r>
      <w:r/>
    </w:p>
    <w:p>
      <w:pPr>
        <w:numPr>
          <w:ilvl w:val="0"/>
          <w:numId w:val="5"/>
        </w:numPr>
        <w:ind w:left="0" w:firstLine="480"/>
        <w:pageBreakBefore w:val="0"/>
        <w:spacing w:line="360" w:lineRule="auto"/>
        <w:tabs>
          <w:tab w:val="clear" w:pos="312" w:leader="none"/>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有关本次招标的事项若存在变动或修改，敬请及时关注“江苏政府采购网”更正公告。</w:t>
      </w:r>
      <w:r/>
    </w:p>
    <w:p>
      <w:pPr>
        <w:pStyle w:val="703"/>
        <w:numPr>
          <w:ilvl w:val="0"/>
          <w:numId w:val="0"/>
        </w:numPr>
        <w:jc w:val="both"/>
        <w:widowControl w:val="off"/>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r/>
      <w:r/>
    </w:p>
    <w:p>
      <w:pPr>
        <w:pStyle w:val="703"/>
      </w:pPr>
      <w:r/>
      <w:bookmarkEnd w:id="7"/>
      <w:bookmarkEnd w:id="8"/>
      <w:bookmarkEnd w:id="9"/>
      <w:bookmarkEnd w:id="10"/>
      <w:bookmarkEnd w:id="11"/>
      <w:r/>
    </w:p>
    <w:p>
      <w:pPr>
        <w:ind w:right="840"/>
        <w:jc w:val="center"/>
        <w:pageBreakBefore w:val="0"/>
        <w:spacing w:line="360" w:lineRule="auto"/>
        <w:rPr>
          <w:rFonts w:ascii="黑体" w:hAnsi="黑体" w:eastAsia="黑体" w:cs="黑体"/>
          <w:color w:val="auto"/>
          <w:sz w:val="44"/>
          <w:szCs w:val="44"/>
          <w:highlight w:val="none"/>
        </w:rPr>
      </w:pPr>
      <w:r/>
      <w:bookmarkStart w:id="48" w:name="_Toc120614211"/>
      <w:r/>
      <w:bookmarkStart w:id="49" w:name="_Toc16938558"/>
      <w:r/>
      <w:bookmarkStart w:id="50" w:name="_Toc479757207"/>
      <w:r/>
      <w:bookmarkStart w:id="51" w:name="_Toc120614221"/>
      <w:r/>
      <w:bookmarkStart w:id="52" w:name="_Toc20823314"/>
      <w:r/>
      <w:bookmarkStart w:id="53" w:name="_Toc513029242"/>
      <w:r>
        <w:rPr>
          <w:rFonts w:hint="eastAsia" w:ascii="黑体" w:hAnsi="黑体" w:eastAsia="黑体" w:cs="黑体"/>
          <w:color w:val="auto"/>
          <w:sz w:val="44"/>
          <w:szCs w:val="44"/>
          <w:highlight w:val="none"/>
        </w:rPr>
        <w:t xml:space="preserve">第二章  </w:t>
      </w:r>
      <w:bookmarkEnd w:id="48"/>
      <w:r/>
      <w:bookmarkStart w:id="54" w:name="_Toc513029202"/>
      <w:r/>
      <w:bookmarkStart w:id="55" w:name="_Toc20823274"/>
      <w:r/>
      <w:bookmarkStart w:id="56" w:name="_Toc120614213"/>
      <w:r/>
      <w:bookmarkStart w:id="57" w:name="_Toc16938518"/>
      <w:r>
        <w:rPr>
          <w:rFonts w:hint="eastAsia" w:ascii="黑体" w:hAnsi="黑体" w:eastAsia="黑体" w:cs="黑体"/>
          <w:color w:val="auto"/>
          <w:sz w:val="44"/>
          <w:szCs w:val="44"/>
          <w:highlight w:val="none"/>
          <w:lang w:eastAsia="zh-CN"/>
        </w:rPr>
        <w:t xml:space="preserve">供应商</w:t>
      </w:r>
      <w:r>
        <w:rPr>
          <w:rFonts w:hint="eastAsia" w:ascii="黑体" w:hAnsi="黑体" w:eastAsia="黑体" w:cs="黑体"/>
          <w:color w:val="auto"/>
          <w:sz w:val="44"/>
          <w:szCs w:val="44"/>
          <w:highlight w:val="none"/>
        </w:rPr>
        <w:t xml:space="preserve">须知</w:t>
      </w:r>
      <w:bookmarkEnd w:id="54"/>
      <w:r/>
      <w:bookmarkEnd w:id="55"/>
      <w:r/>
      <w:bookmarkEnd w:id="56"/>
      <w:r/>
      <w:bookmarkEnd w:id="57"/>
      <w:r/>
      <w:r/>
    </w:p>
    <w:p>
      <w:pPr>
        <w:pStyle w:val="855"/>
        <w:ind w:firstLine="465"/>
        <w:pageBreakBefore w:val="0"/>
        <w:spacing w:before="145" w:after="145" w:line="360" w:lineRule="auto"/>
        <w:rPr>
          <w:rFonts w:ascii="宋体" w:hAnsi="宋体" w:cs="宋体"/>
          <w:b w:val="0"/>
          <w:bCs w:val="0"/>
          <w:color w:val="auto"/>
          <w:sz w:val="30"/>
          <w:szCs w:val="30"/>
          <w:highlight w:val="none"/>
        </w:rPr>
      </w:pPr>
      <w:r/>
      <w:bookmarkStart w:id="58" w:name="_Toc513029203"/>
      <w:r/>
      <w:bookmarkStart w:id="59" w:name="_Toc16938519"/>
      <w:r/>
      <w:bookmarkStart w:id="60" w:name="_Toc20823275"/>
      <w:r/>
      <w:bookmarkStart w:id="61" w:name="_Toc120614214"/>
      <w:r>
        <w:rPr>
          <w:rFonts w:hint="eastAsia" w:ascii="宋体" w:hAnsi="宋体" w:cs="宋体"/>
          <w:b w:val="0"/>
          <w:bCs w:val="0"/>
          <w:color w:val="auto"/>
          <w:sz w:val="30"/>
          <w:szCs w:val="30"/>
          <w:highlight w:val="none"/>
        </w:rPr>
        <w:t xml:space="preserve">一、总则</w:t>
      </w:r>
      <w:bookmarkEnd w:id="58"/>
      <w:r/>
      <w:bookmarkEnd w:id="59"/>
      <w:r/>
      <w:bookmarkEnd w:id="60"/>
      <w:r/>
      <w:bookmarkEnd w:id="61"/>
      <w:r/>
      <w:r/>
    </w:p>
    <w:p>
      <w:pPr>
        <w:pStyle w:val="856"/>
        <w:ind w:firstLine="420"/>
        <w:pageBreakBefore w:val="0"/>
        <w:spacing w:before="0" w:after="0" w:line="360" w:lineRule="auto"/>
        <w:rPr>
          <w:rFonts w:ascii="宋体" w:hAnsi="宋体" w:eastAsia="宋体" w:cs="宋体"/>
          <w:color w:val="auto"/>
          <w:highlight w:val="none"/>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宋体" w:hAnsi="宋体" w:eastAsia="宋体" w:cs="宋体"/>
          <w:color w:val="auto"/>
          <w:highlight w:val="none"/>
        </w:rPr>
        <w:t xml:space="preserve">1</w:t>
      </w:r>
      <w:bookmarkEnd w:id="63"/>
      <w:r>
        <w:rPr>
          <w:rFonts w:hint="eastAsia" w:ascii="宋体" w:hAnsi="宋体" w:eastAsia="宋体" w:cs="宋体"/>
          <w:color w:val="auto"/>
          <w:highlight w:val="none"/>
        </w:rPr>
        <w:t xml:space="preserve">.招标方式</w:t>
      </w:r>
      <w:bookmarkEnd w:id="64"/>
      <w:r/>
      <w:bookmarkEnd w:id="65"/>
      <w:r/>
      <w:bookmarkEnd w:id="66"/>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pStyle w:val="856"/>
        <w:ind w:firstLine="420"/>
        <w:pageBreakBefore w:val="0"/>
        <w:spacing w:before="0" w:after="0" w:line="360" w:lineRule="auto"/>
        <w:rPr>
          <w:rFonts w:hint="eastAsia" w:ascii="宋体" w:hAnsi="宋体" w:eastAsia="宋体" w:cs="宋体"/>
          <w:color w:val="auto"/>
          <w:highlight w:val="none"/>
          <w:lang w:eastAsia="zh-CN"/>
        </w:rPr>
      </w:pPr>
      <w:r/>
      <w:bookmarkStart w:id="67" w:name="_Toc16938521"/>
      <w:r/>
      <w:bookmarkStart w:id="68" w:name="_Toc513029205"/>
      <w:r/>
      <w:bookmarkStart w:id="69" w:name="_Toc20823277"/>
      <w:r>
        <w:rPr>
          <w:rFonts w:hint="eastAsia" w:ascii="宋体" w:hAnsi="宋体" w:eastAsia="宋体" w:cs="宋体"/>
          <w:color w:val="auto"/>
          <w:highlight w:val="none"/>
        </w:rPr>
        <w:t xml:space="preserve">2.合格的</w:t>
      </w:r>
      <w:bookmarkEnd w:id="67"/>
      <w:r/>
      <w:bookmarkEnd w:id="68"/>
      <w:r/>
      <w:bookmarkEnd w:id="69"/>
      <w:r>
        <w:rPr>
          <w:rFonts w:hint="eastAsia" w:ascii="宋体" w:hAnsi="宋体" w:eastAsia="宋体" w:cs="宋体"/>
          <w:color w:val="auto"/>
          <w:highlight w:val="none"/>
          <w:lang w:eastAsia="zh-CN"/>
        </w:rPr>
        <w:t xml:space="preserve">供应商</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满足招标公告对供应商的资格要求的规定。</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满足本文件规定的实质性要求和条件。</w:t>
      </w:r>
      <w:r/>
    </w:p>
    <w:p>
      <w:pPr>
        <w:pStyle w:val="856"/>
        <w:ind w:firstLine="420"/>
        <w:pageBreakBefore w:val="0"/>
        <w:spacing w:before="0" w:after="0" w:line="360" w:lineRule="auto"/>
        <w:rPr>
          <w:rFonts w:ascii="宋体" w:hAnsi="宋体" w:eastAsia="宋体" w:cs="宋体"/>
          <w:color w:val="auto"/>
          <w:highlight w:val="none"/>
        </w:rPr>
      </w:pPr>
      <w:r/>
      <w:bookmarkStart w:id="70" w:name="_Toc20823278"/>
      <w:r/>
      <w:bookmarkStart w:id="71" w:name="_Toc16938522"/>
      <w:r/>
      <w:bookmarkStart w:id="72" w:name="_Toc513029206"/>
      <w:r>
        <w:rPr>
          <w:rFonts w:hint="eastAsia" w:ascii="宋体" w:hAnsi="宋体" w:eastAsia="宋体" w:cs="宋体"/>
          <w:color w:val="auto"/>
          <w:highlight w:val="none"/>
        </w:rPr>
        <w:t xml:space="preserve">3.适用法律</w:t>
      </w:r>
      <w:bookmarkEnd w:id="70"/>
      <w:r/>
      <w:bookmarkEnd w:id="71"/>
      <w:r/>
      <w:bookmarkEnd w:id="72"/>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pStyle w:val="856"/>
        <w:ind w:firstLine="420"/>
        <w:pageBreakBefore w:val="0"/>
        <w:spacing w:before="0" w:after="0" w:line="360" w:lineRule="auto"/>
        <w:rPr>
          <w:rFonts w:ascii="宋体" w:hAnsi="宋体" w:eastAsia="宋体" w:cs="宋体"/>
          <w:color w:val="auto"/>
          <w:highlight w:val="none"/>
        </w:rPr>
      </w:pPr>
      <w:r/>
      <w:bookmarkStart w:id="73" w:name="_Toc462564067"/>
      <w:r/>
      <w:bookmarkStart w:id="74" w:name="_Toc20823279"/>
      <w:r/>
      <w:bookmarkStart w:id="75" w:name="_Toc513029207"/>
      <w:r/>
      <w:bookmarkStart w:id="76" w:name="_Toc16938523"/>
      <w:r>
        <w:rPr>
          <w:rFonts w:hint="eastAsia" w:ascii="宋体" w:hAnsi="宋体" w:eastAsia="宋体" w:cs="宋体"/>
          <w:color w:val="auto"/>
          <w:highlight w:val="none"/>
        </w:rPr>
        <w:t xml:space="preserve">4.投标费用</w:t>
      </w:r>
      <w:bookmarkEnd w:id="73"/>
      <w:r/>
      <w:bookmarkEnd w:id="74"/>
      <w:r/>
      <w:bookmarkEnd w:id="75"/>
      <w:r/>
      <w:bookmarkEnd w:id="76"/>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应自行承担所有与参加投标有关的费用，无论投标过程中的做法和结果如何，交易中心在任何情况下均无义务和责任承担这些费用。</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本次招标交易中心和采购人不收取标书工本费与中标服务费。</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一旦参加本项目采购活动，即被认为接受了本招标文件的规定和约束。</w:t>
      </w:r>
      <w:r/>
    </w:p>
    <w:p>
      <w:pPr>
        <w:pStyle w:val="855"/>
        <w:ind w:firstLine="465"/>
        <w:pageBreakBefore w:val="0"/>
        <w:spacing w:before="145" w:after="145" w:line="360" w:lineRule="auto"/>
        <w:rPr>
          <w:rFonts w:ascii="宋体" w:hAnsi="宋体" w:cs="宋体"/>
          <w:b w:val="0"/>
          <w:bCs w:val="0"/>
          <w:color w:val="auto"/>
          <w:sz w:val="30"/>
          <w:szCs w:val="30"/>
          <w:highlight w:val="none"/>
        </w:rPr>
      </w:pPr>
      <w:r/>
      <w:bookmarkStart w:id="77" w:name="_Toc120614215"/>
      <w:r/>
      <w:bookmarkStart w:id="78" w:name="_Toc513029209"/>
      <w:r/>
      <w:bookmarkStart w:id="79" w:name="_Toc16938525"/>
      <w:r/>
      <w:bookmarkStart w:id="80" w:name="_Toc20823281"/>
      <w:r>
        <w:rPr>
          <w:rFonts w:hint="eastAsia" w:ascii="宋体" w:hAnsi="宋体" w:cs="宋体"/>
          <w:b w:val="0"/>
          <w:bCs w:val="0"/>
          <w:color w:val="auto"/>
          <w:sz w:val="30"/>
          <w:szCs w:val="30"/>
          <w:highlight w:val="none"/>
        </w:rPr>
        <w:t xml:space="preserve">二、招标文件</w:t>
      </w:r>
      <w:bookmarkEnd w:id="77"/>
      <w:r/>
      <w:bookmarkEnd w:id="78"/>
      <w:r/>
      <w:bookmarkEnd w:id="79"/>
      <w:r/>
      <w:bookmarkEnd w:id="80"/>
      <w:r/>
      <w:r/>
    </w:p>
    <w:p>
      <w:pPr>
        <w:pStyle w:val="856"/>
        <w:ind w:firstLine="420"/>
        <w:pageBreakBefore w:val="0"/>
        <w:spacing w:before="0" w:after="0" w:line="360" w:lineRule="auto"/>
        <w:rPr>
          <w:rFonts w:ascii="宋体" w:hAnsi="宋体" w:eastAsia="宋体" w:cs="宋体"/>
          <w:color w:val="auto"/>
          <w:highlight w:val="none"/>
        </w:rPr>
      </w:pPr>
      <w:r/>
      <w:bookmarkStart w:id="81" w:name="_Toc20823282"/>
      <w:r/>
      <w:bookmarkStart w:id="82" w:name="_Toc16938526"/>
      <w:r/>
      <w:bookmarkStart w:id="83" w:name="_Toc513029210"/>
      <w:r>
        <w:rPr>
          <w:rFonts w:hint="eastAsia" w:ascii="宋体" w:hAnsi="宋体" w:eastAsia="宋体" w:cs="宋体"/>
          <w:color w:val="auto"/>
          <w:highlight w:val="none"/>
        </w:rPr>
        <w:t xml:space="preserve">6.招标文件构成</w:t>
      </w:r>
      <w:bookmarkEnd w:id="81"/>
      <w:r/>
      <w:bookmarkEnd w:id="82"/>
      <w:r/>
      <w:bookmarkEnd w:id="83"/>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6.1 招标文件由以下部分组成：</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须知</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应仔细检查招标文件是否齐全，如有缺漏请立即与交易中心联系。</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自行承担。</w:t>
      </w:r>
      <w:r/>
    </w:p>
    <w:p>
      <w:pPr>
        <w:pStyle w:val="856"/>
        <w:ind w:firstLine="420"/>
        <w:pageBreakBefore w:val="0"/>
        <w:spacing w:before="0" w:after="0" w:line="360" w:lineRule="auto"/>
        <w:rPr>
          <w:rFonts w:ascii="宋体" w:hAnsi="宋体" w:eastAsia="宋体" w:cs="宋体"/>
          <w:color w:val="auto"/>
          <w:highlight w:val="none"/>
        </w:rPr>
      </w:pPr>
      <w:r/>
      <w:bookmarkStart w:id="84" w:name="_Toc16938527"/>
      <w:r/>
      <w:bookmarkStart w:id="85" w:name="_Toc462564070"/>
      <w:r/>
      <w:bookmarkStart w:id="86" w:name="_Toc20823283"/>
      <w:r/>
      <w:bookmarkStart w:id="87" w:name="_Toc513029211"/>
      <w:r>
        <w:rPr>
          <w:rFonts w:hint="eastAsia" w:ascii="宋体" w:hAnsi="宋体" w:eastAsia="宋体" w:cs="宋体"/>
          <w:color w:val="auto"/>
          <w:highlight w:val="none"/>
        </w:rPr>
        <w:t xml:space="preserve">7.招标文件的澄清</w:t>
      </w:r>
      <w:bookmarkEnd w:id="84"/>
      <w:r/>
      <w:bookmarkEnd w:id="85"/>
      <w:r/>
      <w:bookmarkEnd w:id="86"/>
      <w:r/>
      <w:bookmarkEnd w:id="87"/>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任何要求对招标文件进行澄清的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，应在投标截止期十日前按招标公告中的通讯地址，以书面形式通知交易中心。</w:t>
      </w:r>
      <w:r/>
    </w:p>
    <w:p>
      <w:pPr>
        <w:pStyle w:val="856"/>
        <w:ind w:firstLine="420"/>
        <w:pageBreakBefore w:val="0"/>
        <w:spacing w:before="0" w:after="0" w:line="360" w:lineRule="auto"/>
        <w:rPr>
          <w:rFonts w:ascii="宋体" w:hAnsi="宋体" w:eastAsia="宋体" w:cs="宋体"/>
          <w:color w:val="auto"/>
          <w:highlight w:val="none"/>
        </w:rPr>
      </w:pPr>
      <w:r/>
      <w:bookmarkStart w:id="88" w:name="_Toc20823284"/>
      <w:r/>
      <w:bookmarkStart w:id="89" w:name="_Toc16938528"/>
      <w:r/>
      <w:bookmarkStart w:id="90" w:name="_Toc513029212"/>
      <w:r/>
      <w:bookmarkStart w:id="91" w:name="_Toc462564071"/>
      <w:r>
        <w:rPr>
          <w:rFonts w:hint="eastAsia" w:ascii="宋体" w:hAnsi="宋体" w:eastAsia="宋体" w:cs="宋体"/>
          <w:color w:val="auto"/>
          <w:highlight w:val="none"/>
        </w:rPr>
        <w:t xml:space="preserve">8.招标文件的修改</w:t>
      </w:r>
      <w:bookmarkEnd w:id="88"/>
      <w:r/>
      <w:bookmarkEnd w:id="89"/>
      <w:r/>
      <w:bookmarkEnd w:id="90"/>
      <w:r/>
      <w:bookmarkEnd w:id="91"/>
      <w:r/>
      <w:r/>
    </w:p>
    <w:p>
      <w:pPr>
        <w:ind w:firstLine="420"/>
        <w:pageBreakBefore w:val="0"/>
        <w:spacing w:line="360" w:lineRule="auto"/>
        <w:rPr>
          <w:rFonts w:ascii="宋体" w:hAnsi="宋体" w:cs="宋体"/>
          <w:color w:val="auto"/>
          <w:sz w:val="24"/>
          <w:highlight w:val="none"/>
        </w:rPr>
      </w:pPr>
      <w:r/>
      <w:bookmarkStart w:id="92" w:name="_Toc16938529"/>
      <w:r/>
      <w:bookmarkStart w:id="93" w:name="_Toc462564072"/>
      <w:r/>
      <w:bookmarkStart w:id="94" w:name="_Toc120614216"/>
      <w:r/>
      <w:bookmarkStart w:id="95" w:name="_Toc513029213"/>
      <w:r/>
      <w:bookmarkStart w:id="96" w:name="_Toc20823285"/>
      <w:r>
        <w:rPr>
          <w:rFonts w:hint="eastAsia" w:ascii="宋体" w:hAnsi="宋体" w:cs="宋体"/>
          <w:color w:val="auto"/>
          <w:sz w:val="24"/>
          <w:highlight w:val="none"/>
        </w:rPr>
        <w:t xml:space="preserve">8.1 在投标截止时间前，交易中心可以对招标文件进行修改。招标文件的修改将在原公告媒体发布更正公告，更正内容将作为招标文件的组成部分，并对</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具有约束力。</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应在提交投标文件截止时间前，关注原公告媒体有关本项目的更正公告，根据更正公告内容自行决定是否需要重新制作和提交投标文件，并承担由此产生的相应责任。</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8.3 交易中心有权按照法定的要求推迟投标截止日期和开标日期，并在原公告媒体发布更正公告。</w:t>
      </w:r>
      <w:r/>
    </w:p>
    <w:p>
      <w:pPr>
        <w:pStyle w:val="855"/>
        <w:ind w:firstLine="465"/>
        <w:pageBreakBefore w:val="0"/>
        <w:spacing w:before="145" w:after="145" w:line="360" w:lineRule="auto"/>
        <w:rPr>
          <w:rFonts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三、投标文件的编制</w:t>
      </w:r>
      <w:bookmarkEnd w:id="92"/>
      <w:r/>
      <w:bookmarkEnd w:id="93"/>
      <w:r/>
      <w:bookmarkEnd w:id="94"/>
      <w:r/>
      <w:bookmarkEnd w:id="95"/>
      <w:r/>
      <w:bookmarkEnd w:id="96"/>
      <w:r/>
      <w:r/>
    </w:p>
    <w:p>
      <w:pPr>
        <w:pStyle w:val="856"/>
        <w:ind w:firstLine="420"/>
        <w:pageBreakBefore w:val="0"/>
        <w:spacing w:before="0" w:after="0" w:line="360" w:lineRule="auto"/>
        <w:rPr>
          <w:rFonts w:ascii="宋体" w:hAnsi="宋体" w:eastAsia="宋体" w:cs="宋体"/>
          <w:color w:val="auto"/>
          <w:highlight w:val="none"/>
        </w:rPr>
      </w:pPr>
      <w:r/>
      <w:bookmarkStart w:id="97" w:name="_Toc20823286"/>
      <w:r/>
      <w:bookmarkStart w:id="98" w:name="_Toc16938530"/>
      <w:r/>
      <w:bookmarkStart w:id="99" w:name="_Toc513029214"/>
      <w:r/>
      <w:bookmarkStart w:id="100" w:name="_Toc462564073"/>
      <w:r>
        <w:rPr>
          <w:rFonts w:hint="eastAsia" w:ascii="宋体" w:hAnsi="宋体" w:eastAsia="宋体" w:cs="宋体"/>
          <w:color w:val="auto"/>
          <w:highlight w:val="none"/>
        </w:rPr>
        <w:t xml:space="preserve">9.投标文件的语言及度量衡单位</w:t>
      </w:r>
      <w:bookmarkEnd w:id="97"/>
      <w:r/>
      <w:bookmarkEnd w:id="98"/>
      <w:r/>
      <w:bookmarkEnd w:id="99"/>
      <w:r/>
      <w:bookmarkEnd w:id="100"/>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提交的投标文件以及</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与交易中心就有关投标的所有来往通知、函件和文件均应使用简体中文。</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p>
    <w:p>
      <w:pPr>
        <w:pStyle w:val="856"/>
        <w:ind w:firstLine="420"/>
        <w:pageBreakBefore w:val="0"/>
        <w:spacing w:before="0" w:after="0" w:line="360" w:lineRule="auto"/>
        <w:rPr>
          <w:rFonts w:ascii="宋体" w:hAnsi="宋体" w:eastAsia="宋体" w:cs="宋体"/>
          <w:color w:val="auto"/>
          <w:highlight w:val="none"/>
        </w:rPr>
      </w:pPr>
      <w:r/>
      <w:bookmarkStart w:id="101" w:name="_Toc462564074"/>
      <w:r/>
      <w:bookmarkStart w:id="102" w:name="_Toc20823287"/>
      <w:r/>
      <w:bookmarkStart w:id="103" w:name="_Toc16938531"/>
      <w:r/>
      <w:bookmarkStart w:id="104" w:name="_Toc513029215"/>
      <w:r>
        <w:rPr>
          <w:rFonts w:hint="eastAsia" w:ascii="宋体" w:hAnsi="宋体" w:eastAsia="宋体" w:cs="宋体"/>
          <w:color w:val="auto"/>
          <w:highlight w:val="none"/>
        </w:rPr>
        <w:t xml:space="preserve">10.投标文件构成</w:t>
      </w:r>
      <w:bookmarkEnd w:id="101"/>
      <w:r/>
      <w:bookmarkEnd w:id="102"/>
      <w:r/>
      <w:bookmarkEnd w:id="103"/>
      <w:r/>
      <w:bookmarkEnd w:id="104"/>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编写的投标文件应包括资格证明文件、符合性证明文件、投标分项报价表、响应及偏离表、其他证明文件、投标函、开标一览表等部分。</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如标书制作工具中格式和内容与“江苏政府采购网”发布的招标文件不一致，以“江苏政府采购网”发布的招标文件为准。</w:t>
      </w:r>
      <w:r/>
    </w:p>
    <w:p>
      <w:pPr>
        <w:pStyle w:val="856"/>
        <w:ind w:firstLine="420"/>
        <w:pageBreakBefore w:val="0"/>
        <w:spacing w:before="0" w:after="0" w:line="360" w:lineRule="auto"/>
        <w:rPr>
          <w:rFonts w:ascii="宋体" w:hAnsi="宋体" w:eastAsia="宋体" w:cs="宋体"/>
          <w:color w:val="auto"/>
          <w:highlight w:val="none"/>
        </w:rPr>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49090507"/>
      <w:r/>
      <w:bookmarkStart w:id="110" w:name="_Toc513029216"/>
      <w:r/>
      <w:bookmarkStart w:id="111" w:name="_Toc14577357"/>
      <w:r/>
      <w:bookmarkStart w:id="112" w:name="_Toc14577354"/>
      <w:r/>
      <w:bookmarkStart w:id="113" w:name="_Toc49090509"/>
      <w:r>
        <w:rPr>
          <w:rFonts w:hint="eastAsia" w:ascii="宋体" w:hAnsi="宋体" w:eastAsia="宋体" w:cs="宋体"/>
          <w:color w:val="auto"/>
          <w:highlight w:val="none"/>
        </w:rPr>
        <w:t xml:space="preserve">11.证明</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及投标标的符合招标文件规定的文件</w:t>
      </w:r>
      <w:bookmarkEnd w:id="108"/>
      <w:r/>
      <w:bookmarkEnd w:id="109"/>
      <w:r/>
      <w:bookmarkEnd w:id="110"/>
      <w:r/>
      <w:bookmarkEnd w:id="111"/>
      <w:r/>
      <w:bookmarkEnd w:id="112"/>
      <w:r/>
      <w:bookmarkEnd w:id="113"/>
      <w:r/>
      <w:r/>
    </w:p>
    <w:p>
      <w:pPr>
        <w:ind w:firstLine="420"/>
        <w:pageBreakBefore w:val="0"/>
        <w:spacing w:line="360" w:lineRule="auto"/>
        <w:rPr>
          <w:rFonts w:ascii="宋体" w:hAnsi="宋体" w:cs="宋体"/>
          <w:color w:val="auto"/>
          <w:sz w:val="24"/>
          <w:highlight w:val="none"/>
        </w:rPr>
      </w:pPr>
      <w:r/>
      <w:bookmarkStart w:id="114" w:name="_Toc14577355"/>
      <w:r/>
      <w:bookmarkStart w:id="115" w:name="_Toc49090508"/>
      <w:r>
        <w:rPr>
          <w:rFonts w:hint="eastAsia" w:ascii="宋体" w:hAnsi="宋体" w:cs="宋体"/>
          <w:color w:val="auto"/>
          <w:sz w:val="24"/>
          <w:highlight w:val="none"/>
        </w:rPr>
        <w:t xml:space="preserve">11.1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应按照法律、法规、规章和规范性文件以及招标文件要求提交证明文件，证明其投标标的符合招标文件规定。</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招标文件对证明文件无明确形式要求的，证明文件可以以文字资料、图纸和数据等形式提交。</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12.投标分项报价</w:t>
      </w:r>
      <w:bookmarkEnd w:id="114"/>
      <w:r/>
      <w:bookmarkStart w:id="116" w:name="_Hlt26670373"/>
      <w:r/>
      <w:bookmarkEnd w:id="116"/>
      <w:r>
        <w:rPr>
          <w:rFonts w:hint="eastAsia" w:ascii="宋体" w:hAnsi="宋体" w:eastAsia="宋体" w:cs="宋体"/>
          <w:color w:val="auto"/>
          <w:highlight w:val="none"/>
        </w:rPr>
        <w:t xml:space="preserve">表</w:t>
      </w:r>
      <w:bookmarkEnd w:id="115"/>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应按照招标文件规定格式填报投标分项报价表</w:t>
      </w:r>
      <w:bookmarkStart w:id="117" w:name="_Hlt26670399"/>
      <w:r/>
      <w:bookmarkEnd w:id="117"/>
      <w:r>
        <w:rPr>
          <w:rFonts w:hint="eastAsia" w:ascii="宋体" w:hAnsi="宋体" w:cs="宋体"/>
          <w:color w:val="auto"/>
          <w:sz w:val="24"/>
          <w:highlight w:val="none"/>
        </w:rPr>
        <w:t xml:space="preserve">。</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 投标货币。投标文件中的单价和总价无特殊规定的采用人民币报价，以元为单位标注。招标文件中另有规定的按规定执行。</w:t>
      </w:r>
      <w:r/>
    </w:p>
    <w:p>
      <w:pPr>
        <w:pStyle w:val="856"/>
        <w:ind w:firstLine="420"/>
        <w:pageBreakBefore w:val="0"/>
        <w:spacing w:before="0" w:after="0" w:line="360" w:lineRule="auto"/>
        <w:rPr>
          <w:rFonts w:ascii="宋体" w:hAnsi="宋体" w:eastAsia="宋体" w:cs="宋体"/>
          <w:color w:val="auto"/>
          <w:highlight w:val="none"/>
        </w:rPr>
      </w:pPr>
      <w:r/>
      <w:bookmarkStart w:id="118" w:name="_Hlt26954844"/>
      <w:r/>
      <w:bookmarkEnd w:id="118"/>
      <w:r/>
      <w:bookmarkStart w:id="119" w:name="_Hlt26670482"/>
      <w:r/>
      <w:bookmarkEnd w:id="119"/>
      <w:r/>
      <w:bookmarkStart w:id="120" w:name="_Hlt26670403"/>
      <w:r/>
      <w:bookmarkEnd w:id="120"/>
      <w:r/>
      <w:bookmarkStart w:id="121" w:name="_Hlt26670486"/>
      <w:r/>
      <w:bookmarkEnd w:id="121"/>
      <w:r/>
      <w:bookmarkStart w:id="122" w:name="_Hlt26954846"/>
      <w:r/>
      <w:bookmarkEnd w:id="122"/>
      <w:r/>
      <w:bookmarkStart w:id="123" w:name="_Hlt26670425"/>
      <w:r/>
      <w:bookmarkEnd w:id="123"/>
      <w:r/>
      <w:bookmarkStart w:id="124" w:name="_Hlt26954731"/>
      <w:r/>
      <w:bookmarkEnd w:id="124"/>
      <w:r/>
      <w:bookmarkStart w:id="125" w:name="_Hlt26954848"/>
      <w:r/>
      <w:bookmarkEnd w:id="125"/>
      <w:r/>
      <w:bookmarkStart w:id="126" w:name="_Hlt26954842"/>
      <w:r/>
      <w:bookmarkEnd w:id="126"/>
      <w:r/>
      <w:bookmarkStart w:id="127" w:name="_Hlt26668983"/>
      <w:r/>
      <w:bookmarkEnd w:id="127"/>
      <w:r>
        <w:rPr>
          <w:rFonts w:hint="eastAsia" w:ascii="宋体" w:hAnsi="宋体" w:eastAsia="宋体" w:cs="宋体"/>
          <w:color w:val="auto"/>
          <w:highlight w:val="none"/>
        </w:rPr>
        <w:t xml:space="preserve">13.响应及偏离表</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13.1 供应商需对招标文件中的技术要求与商务要求逐项作出响应或偏离说明。</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13.2 供应商可以在投标文件中提供认为需要的其他技术文件或说明。</w:t>
      </w:r>
      <w:r/>
    </w:p>
    <w:p>
      <w:pPr>
        <w:pStyle w:val="856"/>
        <w:ind w:firstLine="420"/>
        <w:pageBreakBefore w:val="0"/>
        <w:spacing w:before="0" w:after="0" w:line="360" w:lineRule="auto"/>
        <w:rPr>
          <w:rFonts w:ascii="宋体" w:hAnsi="宋体" w:eastAsia="宋体" w:cs="宋体"/>
          <w:color w:val="auto"/>
          <w:highlight w:val="none"/>
        </w:rPr>
      </w:pPr>
      <w:r/>
      <w:bookmarkStart w:id="128" w:name="_Toc49090510"/>
      <w:r/>
      <w:bookmarkStart w:id="129" w:name="_Toc14577359"/>
      <w:r>
        <w:rPr>
          <w:rFonts w:hint="eastAsia" w:ascii="宋体" w:hAnsi="宋体" w:eastAsia="宋体" w:cs="宋体"/>
          <w:color w:val="auto"/>
          <w:highlight w:val="none"/>
        </w:rPr>
        <w:t xml:space="preserve">14.投标函和开标一览表及核心产品品牌一览表</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14.1 供应商应按照招标文件规定格式完整、正确填报投标函、开标一览表及核心产品品牌一览表。</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14.2 对于采用货币报价的项目，开标一览表中的投标总报价应与投标分项报价表中的投标总报价一致，如不一致不作为无效投标处理，评标时</w:t>
      </w:r>
      <w:r>
        <w:rPr>
          <w:rFonts w:hint="eastAsia" w:ascii="宋体" w:hAnsi="宋体" w:cs="宋体"/>
          <w:color w:val="auto"/>
          <w:sz w:val="24"/>
          <w:highlight w:val="none"/>
        </w:rPr>
        <w:t xml:space="preserve">以</w:t>
      </w:r>
      <w:r>
        <w:rPr>
          <w:rFonts w:hint="eastAsia" w:ascii="宋体" w:hAnsi="宋体" w:cs="宋体"/>
          <w:color w:val="auto"/>
          <w:sz w:val="24"/>
          <w:highlight w:val="none"/>
          <w:lang w:val="zh-CN"/>
        </w:rPr>
        <w:t xml:space="preserve">开标一览表中价格为准。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 核心产品品牌一览表中所投核心产品品牌缺项的将视为无效投标。</w:t>
      </w:r>
      <w:bookmarkEnd w:id="128"/>
      <w:r/>
      <w:bookmarkEnd w:id="129"/>
      <w:r/>
      <w:r/>
    </w:p>
    <w:p>
      <w:pPr>
        <w:pStyle w:val="856"/>
        <w:ind w:firstLine="420"/>
        <w:pageBreakBefore w:val="0"/>
        <w:spacing w:before="0" w:after="0" w:line="360" w:lineRule="auto"/>
        <w:rPr>
          <w:rFonts w:ascii="宋体" w:hAnsi="宋体" w:eastAsia="宋体" w:cs="宋体"/>
          <w:color w:val="auto"/>
          <w:highlight w:val="none"/>
        </w:rPr>
      </w:pPr>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ascii="宋体" w:hAnsi="宋体" w:eastAsia="宋体" w:cs="宋体"/>
          <w:color w:val="auto"/>
          <w:highlight w:val="none"/>
        </w:rPr>
        <w:t xml:space="preserve">15.投标有效期</w:t>
      </w:r>
      <w:bookmarkEnd w:id="133"/>
      <w:r/>
      <w:bookmarkEnd w:id="134"/>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15.1 投标有效期为</w:t>
      </w:r>
      <w:r>
        <w:rPr>
          <w:rFonts w:hint="eastAsia" w:ascii="宋体" w:hAnsi="宋体" w:cs="宋体"/>
          <w:color w:val="auto"/>
          <w:sz w:val="24"/>
          <w:highlight w:val="none"/>
        </w:rPr>
        <w:t xml:space="preserve">招标公告</w:t>
      </w:r>
      <w:r>
        <w:rPr>
          <w:rFonts w:hint="eastAsia" w:ascii="宋体" w:hAnsi="宋体" w:cs="宋体"/>
          <w:color w:val="auto"/>
          <w:sz w:val="24"/>
          <w:highlight w:val="none"/>
          <w:lang w:val="zh-CN"/>
        </w:rPr>
        <w:t xml:space="preserve">规定的开标之日</w:t>
      </w:r>
      <w:r>
        <w:rPr>
          <w:rFonts w:hint="eastAsia" w:ascii="宋体" w:hAnsi="宋体" w:cs="宋体"/>
          <w:color w:val="auto"/>
          <w:sz w:val="24"/>
          <w:highlight w:val="none"/>
        </w:rPr>
        <w:t xml:space="preserve">起</w:t>
      </w:r>
      <w:r>
        <w:rPr>
          <w:rFonts w:hint="eastAsia" w:ascii="宋体" w:hAnsi="宋体" w:cs="宋体"/>
          <w:color w:val="auto"/>
          <w:sz w:val="24"/>
          <w:highlight w:val="none"/>
          <w:lang w:val="zh-CN"/>
        </w:rPr>
        <w:t xml:space="preserve">六十天。投标有效期比规定短的将被视为未实质性响应招标文件而</w:t>
      </w:r>
      <w:r>
        <w:rPr>
          <w:rFonts w:hint="eastAsia" w:ascii="宋体" w:hAnsi="宋体" w:cs="宋体"/>
          <w:color w:val="auto"/>
          <w:sz w:val="24"/>
          <w:highlight w:val="none"/>
        </w:rPr>
        <w:t xml:space="preserve">被</w:t>
      </w:r>
      <w:r>
        <w:rPr>
          <w:rFonts w:hint="eastAsia" w:ascii="宋体" w:hAnsi="宋体" w:cs="宋体"/>
          <w:color w:val="auto"/>
          <w:sz w:val="24"/>
          <w:highlight w:val="none"/>
          <w:lang w:val="zh-CN"/>
        </w:rPr>
        <w:t xml:space="preserve">拒绝。</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16.1 在特殊情况下，交易中心于原投标有效期满之前，可向供应商提出延长投标有效期的要求。这种要求与答复均应采用书面形式。供应商可以拒绝交易中心的这一要求而放弃投标。同意延长投标有效期的供应商既不能要求也不允许修改其投标文件，同时受投标有效期约束的所有权利与义务均延长至新的有效期满。</w:t>
      </w:r>
      <w:r/>
    </w:p>
    <w:p>
      <w:pPr>
        <w:pStyle w:val="855"/>
        <w:ind w:firstLine="465"/>
        <w:pageBreakBefore w:val="0"/>
        <w:spacing w:before="145" w:after="145" w:line="360" w:lineRule="auto"/>
        <w:rPr>
          <w:rFonts w:ascii="宋体" w:hAnsi="宋体" w:cs="宋体"/>
          <w:b w:val="0"/>
          <w:bCs w:val="0"/>
          <w:color w:val="auto"/>
          <w:sz w:val="30"/>
          <w:szCs w:val="30"/>
          <w:highlight w:val="none"/>
        </w:rPr>
      </w:pPr>
      <w:r/>
      <w:bookmarkStart w:id="135" w:name="_Hlt26954739"/>
      <w:r/>
      <w:bookmarkEnd w:id="135"/>
      <w:r/>
      <w:bookmarkStart w:id="136" w:name="_Hlt26954852"/>
      <w:r/>
      <w:bookmarkEnd w:id="136"/>
      <w:r/>
      <w:bookmarkStart w:id="137" w:name="_Toc513029224"/>
      <w:r/>
      <w:bookmarkStart w:id="138" w:name="_Toc16938540"/>
      <w:r/>
      <w:bookmarkStart w:id="139" w:name="_Toc120614217"/>
      <w:r/>
      <w:bookmarkStart w:id="140" w:name="_Toc20823296"/>
      <w:r>
        <w:rPr>
          <w:rFonts w:hint="eastAsia" w:ascii="宋体" w:hAnsi="宋体" w:cs="宋体"/>
          <w:b w:val="0"/>
          <w:bCs w:val="0"/>
          <w:color w:val="auto"/>
          <w:sz w:val="30"/>
          <w:szCs w:val="30"/>
          <w:highlight w:val="none"/>
        </w:rPr>
        <w:t xml:space="preserve">四、投标文件的递交</w:t>
      </w:r>
      <w:bookmarkEnd w:id="137"/>
      <w:r/>
      <w:bookmarkEnd w:id="138"/>
      <w:r/>
      <w:bookmarkEnd w:id="139"/>
      <w:r/>
      <w:bookmarkEnd w:id="140"/>
      <w:r/>
      <w:r/>
    </w:p>
    <w:p>
      <w:pPr>
        <w:pStyle w:val="856"/>
        <w:ind w:firstLine="420"/>
        <w:pageBreakBefore w:val="0"/>
        <w:spacing w:before="0" w:after="0" w:line="360" w:lineRule="auto"/>
        <w:rPr>
          <w:rFonts w:ascii="宋体" w:hAnsi="宋体" w:eastAsia="宋体" w:cs="宋体"/>
          <w:color w:val="auto"/>
          <w:highlight w:val="none"/>
        </w:rPr>
      </w:pPr>
      <w:r/>
      <w:bookmarkStart w:id="141" w:name="_Toc462564084"/>
      <w:r/>
      <w:bookmarkStart w:id="142" w:name="_Toc20823297"/>
      <w:r/>
      <w:bookmarkStart w:id="143" w:name="_Toc16938541"/>
      <w:r/>
      <w:bookmarkStart w:id="144" w:name="_Toc513029225"/>
      <w:r>
        <w:rPr>
          <w:rFonts w:hint="eastAsia" w:ascii="宋体" w:hAnsi="宋体" w:eastAsia="宋体" w:cs="宋体"/>
          <w:color w:val="auto"/>
          <w:highlight w:val="none"/>
        </w:rPr>
        <w:t xml:space="preserve">17.投标文件</w:t>
      </w:r>
      <w:bookmarkEnd w:id="141"/>
      <w:r/>
      <w:bookmarkEnd w:id="142"/>
      <w:r/>
      <w:bookmarkEnd w:id="143"/>
      <w:r/>
      <w:bookmarkEnd w:id="144"/>
      <w:r>
        <w:rPr>
          <w:rFonts w:hint="eastAsia" w:ascii="宋体" w:hAnsi="宋体" w:eastAsia="宋体" w:cs="宋体"/>
          <w:color w:val="auto"/>
          <w:highlight w:val="none"/>
        </w:rPr>
        <w:t xml:space="preserve">的递交</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17.1 供应商应当按照《操作手册》规定，在招标公告规定的投标截止时间前制作并上传电子投标文件。</w:t>
      </w:r>
      <w:bookmarkStart w:id="145" w:name="_Toc20823298"/>
      <w:r/>
      <w:bookmarkEnd w:id="145"/>
      <w:r/>
      <w:bookmarkStart w:id="146" w:name="_Toc16938542"/>
      <w:r/>
      <w:bookmarkEnd w:id="146"/>
      <w:r/>
      <w:bookmarkStart w:id="147" w:name="_Toc513029226"/>
      <w:r/>
      <w:bookmarkEnd w:id="147"/>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 供应商应充分考虑网络环境、网络带宽等因素</w:t>
      </w:r>
      <w:r>
        <w:rPr>
          <w:rFonts w:hint="eastAsia" w:ascii="宋体" w:hAnsi="宋体" w:cs="宋体"/>
          <w:color w:val="auto"/>
          <w:sz w:val="24"/>
          <w:highlight w:val="none"/>
        </w:rPr>
        <w:t xml:space="preserve">可能对投标产生的影响</w:t>
      </w:r>
      <w:r>
        <w:rPr>
          <w:rFonts w:hint="eastAsia" w:ascii="宋体" w:hAnsi="宋体" w:cs="宋体"/>
          <w:color w:val="auto"/>
          <w:sz w:val="24"/>
          <w:highlight w:val="none"/>
          <w:lang w:val="zh-CN"/>
        </w:rPr>
        <w:t xml:space="preserve">，如因供应商自身原因造成的电子投标文件上传不成功的，按照本招标文件第二章第2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.1条规定做无效投标处理。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 交易中心可以按照规定，通过修改招标文件酌情延长投标截止时间，在此情况下，供应商的所有权利和义务均以延长后新的截止时间为准。</w:t>
      </w:r>
      <w:r/>
    </w:p>
    <w:p>
      <w:pPr>
        <w:pStyle w:val="856"/>
        <w:ind w:firstLine="420"/>
        <w:pageBreakBefore w:val="0"/>
        <w:spacing w:before="0" w:after="0" w:line="360" w:lineRule="auto"/>
        <w:rPr>
          <w:rFonts w:ascii="宋体" w:hAnsi="宋体" w:eastAsia="宋体" w:cs="宋体"/>
          <w:color w:val="auto"/>
          <w:highlight w:val="none"/>
        </w:rPr>
      </w:pPr>
      <w:r/>
      <w:bookmarkStart w:id="148" w:name="_Toc513029227"/>
      <w:r/>
      <w:bookmarkStart w:id="149" w:name="_Toc16938543"/>
      <w:r/>
      <w:bookmarkStart w:id="150" w:name="_Toc20823299"/>
      <w:r>
        <w:rPr>
          <w:rFonts w:hint="eastAsia" w:ascii="宋体" w:hAnsi="宋体" w:eastAsia="宋体" w:cs="宋体"/>
          <w:color w:val="auto"/>
          <w:highlight w:val="none"/>
        </w:rPr>
        <w:t xml:space="preserve">18.投标文件</w:t>
      </w:r>
      <w:bookmarkEnd w:id="148"/>
      <w:r/>
      <w:bookmarkEnd w:id="149"/>
      <w:r/>
      <w:bookmarkEnd w:id="150"/>
      <w:r>
        <w:rPr>
          <w:rFonts w:hint="eastAsia" w:ascii="宋体" w:hAnsi="宋体" w:eastAsia="宋体" w:cs="宋体"/>
          <w:color w:val="auto"/>
          <w:highlight w:val="none"/>
        </w:rPr>
        <w:t xml:space="preserve">的拒收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.1交易中心拒绝接收投标截止时间后上传的任何投标文件。</w:t>
      </w:r>
      <w:r/>
    </w:p>
    <w:p>
      <w:pPr>
        <w:pStyle w:val="856"/>
        <w:ind w:firstLine="420"/>
        <w:pageBreakBefore w:val="0"/>
        <w:spacing w:before="0" w:after="0" w:line="360" w:lineRule="auto"/>
        <w:rPr>
          <w:rFonts w:ascii="宋体" w:hAnsi="宋体" w:eastAsia="宋体" w:cs="宋体"/>
          <w:color w:val="auto"/>
          <w:highlight w:val="none"/>
        </w:rPr>
      </w:pPr>
      <w:r/>
      <w:bookmarkStart w:id="151" w:name="_Toc16938544"/>
      <w:r/>
      <w:bookmarkStart w:id="152" w:name="_Toc20823300"/>
      <w:r/>
      <w:bookmarkStart w:id="153" w:name="_Toc513029228"/>
      <w:r>
        <w:rPr>
          <w:rFonts w:hint="eastAsia" w:ascii="宋体" w:hAnsi="宋体" w:eastAsia="宋体" w:cs="宋体"/>
          <w:color w:val="auto"/>
          <w:highlight w:val="none"/>
        </w:rPr>
        <w:t xml:space="preserve">19.投标文件的撤回和修改</w:t>
      </w:r>
      <w:bookmarkEnd w:id="151"/>
      <w:r/>
      <w:bookmarkEnd w:id="152"/>
      <w:r/>
      <w:bookmarkEnd w:id="153"/>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 投标文件的撤回</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.1.1供应商可在投标截止时间前撤回其电子投标文件，具体操作方法见《操作手册》。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.1.2供应商撤回电子投标文件，则认为其不再参与本项目投标活动。</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.2 投标文件的修改</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.2.1供应商可在投标截止时间前对其电子投标文件进行修改，具体操作方法见《操作手册》。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.2.2投标截止时间之后，供应商不得对其电子投标文件作任何修改。</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.3 在投标截止时间至招标文件中规定的投标有效期满之间的这段时间内，供应商不得撤回其投标。</w:t>
      </w:r>
      <w:bookmarkStart w:id="154" w:name="_Toc20823301"/>
      <w:r/>
      <w:bookmarkStart w:id="155" w:name="_Toc513029229"/>
      <w:r/>
      <w:bookmarkStart w:id="156" w:name="_Toc16938545"/>
      <w:r/>
      <w:bookmarkStart w:id="157" w:name="_Toc120614218"/>
      <w:r/>
      <w:r/>
    </w:p>
    <w:p>
      <w:pPr>
        <w:pStyle w:val="855"/>
        <w:ind w:firstLine="465"/>
        <w:pageBreakBefore w:val="0"/>
        <w:spacing w:before="145" w:after="145" w:line="360" w:lineRule="auto"/>
        <w:rPr>
          <w:rFonts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五、开标与评标</w:t>
      </w:r>
      <w:bookmarkEnd w:id="154"/>
      <w:r/>
      <w:bookmarkEnd w:id="155"/>
      <w:r/>
      <w:bookmarkEnd w:id="156"/>
      <w:r/>
      <w:bookmarkEnd w:id="157"/>
      <w:r/>
      <w:r/>
    </w:p>
    <w:p>
      <w:pPr>
        <w:pStyle w:val="856"/>
        <w:ind w:firstLine="420"/>
        <w:pageBreakBefore w:val="0"/>
        <w:spacing w:before="0" w:after="0" w:line="360" w:lineRule="auto"/>
        <w:rPr>
          <w:rFonts w:ascii="宋体" w:hAnsi="宋体" w:eastAsia="宋体" w:cs="宋体"/>
          <w:color w:val="auto"/>
          <w:highlight w:val="none"/>
        </w:rPr>
      </w:pPr>
      <w:r/>
      <w:bookmarkStart w:id="158" w:name="_Toc513029230"/>
      <w:r/>
      <w:bookmarkStart w:id="159" w:name="_Toc20823302"/>
      <w:r/>
      <w:bookmarkStart w:id="160" w:name="_Toc16938546"/>
      <w:r>
        <w:rPr>
          <w:rFonts w:hint="eastAsia" w:ascii="宋体" w:hAnsi="宋体" w:eastAsia="宋体" w:cs="宋体"/>
          <w:color w:val="auto"/>
          <w:highlight w:val="none"/>
        </w:rPr>
        <w:t xml:space="preserve">20.开标</w:t>
      </w:r>
      <w:bookmarkEnd w:id="158"/>
      <w:r/>
      <w:bookmarkEnd w:id="159"/>
      <w:r/>
      <w:bookmarkEnd w:id="160"/>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.1 交易中心在招标公告中规定的时间和地点组织公开开标。供应商按照《操作手册》规定参加开标活动，并在苏采云系统规定的时间内对投标文件进行解密。苏采云系统公布各供应商名称和投标价格。</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 </w:t>
      </w:r>
      <w:r>
        <w:rPr>
          <w:rFonts w:hint="eastAsia" w:ascii="宋体" w:hAnsi="宋体" w:cs="宋体"/>
          <w:color w:val="auto"/>
          <w:sz w:val="24"/>
          <w:highlight w:val="none"/>
          <w:lang w:val="zh-CN"/>
        </w:rPr>
        <w:t xml:space="preserve">供应商在开标过程中涉及到的投标文件解密、开标结果确认等工作，应按照《操作手册》规定执行。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 </w:t>
      </w:r>
      <w:r>
        <w:rPr>
          <w:rFonts w:hint="eastAsia" w:ascii="宋体" w:hAnsi="宋体" w:cs="宋体"/>
          <w:color w:val="auto"/>
          <w:sz w:val="24"/>
          <w:highlight w:val="none"/>
          <w:lang w:val="zh-CN"/>
        </w:rPr>
        <w:t xml:space="preserve">供应商如果对开标过程和开标</w:t>
      </w:r>
      <w:r>
        <w:rPr>
          <w:rFonts w:hint="eastAsia" w:ascii="宋体" w:hAnsi="宋体" w:cs="宋体"/>
          <w:color w:val="auto"/>
          <w:sz w:val="24"/>
          <w:highlight w:val="none"/>
        </w:rPr>
        <w:t xml:space="preserve">结果</w:t>
      </w:r>
      <w:r>
        <w:rPr>
          <w:rFonts w:hint="eastAsia" w:ascii="宋体" w:hAnsi="宋体" w:cs="宋体"/>
          <w:color w:val="auto"/>
          <w:sz w:val="24"/>
          <w:highlight w:val="none"/>
          <w:lang w:val="zh-CN"/>
        </w:rPr>
        <w:t xml:space="preserve">有疑义，应当根据《操作手册》规定提出，苏采云系统中《开标记录表》公布后5分钟内未提出的，视同认可开标结果。</w:t>
      </w:r>
      <w:r/>
    </w:p>
    <w:p>
      <w:pPr>
        <w:pStyle w:val="856"/>
        <w:ind w:firstLine="420"/>
        <w:pageBreakBefore w:val="0"/>
        <w:spacing w:before="0" w:after="0" w:line="360" w:lineRule="auto"/>
        <w:rPr>
          <w:rFonts w:ascii="宋体" w:hAnsi="宋体" w:eastAsia="宋体" w:cs="宋体"/>
          <w:color w:val="auto"/>
          <w:highlight w:val="none"/>
        </w:rPr>
      </w:pPr>
      <w:r/>
      <w:bookmarkStart w:id="161" w:name="_Toc513029231"/>
      <w:r/>
      <w:bookmarkStart w:id="162" w:name="_Toc16938547"/>
      <w:r/>
      <w:bookmarkStart w:id="163" w:name="_Toc20823303"/>
      <w:r>
        <w:rPr>
          <w:rFonts w:hint="eastAsia" w:ascii="宋体" w:hAnsi="宋体" w:eastAsia="宋体" w:cs="宋体"/>
          <w:color w:val="auto"/>
          <w:highlight w:val="none"/>
        </w:rPr>
        <w:t xml:space="preserve">21.评标</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.1 </w:t>
      </w:r>
      <w:r>
        <w:rPr>
          <w:rFonts w:hint="eastAsia" w:ascii="宋体" w:hAnsi="宋体" w:cs="宋体"/>
          <w:color w:val="auto"/>
          <w:sz w:val="24"/>
          <w:highlight w:val="none"/>
        </w:rPr>
        <w:t xml:space="preserve">评标由</w:t>
      </w:r>
      <w:r>
        <w:rPr>
          <w:rFonts w:hint="eastAsia" w:ascii="宋体" w:hAnsi="宋体" w:cs="宋体"/>
          <w:color w:val="auto"/>
          <w:sz w:val="24"/>
          <w:highlight w:val="none"/>
          <w:lang w:val="zh-CN"/>
        </w:rPr>
        <w:t xml:space="preserve">交易中心组织评标委员会（以下简称“评委会”）进行。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.2 评委会由采购人代表和有关技术、经济等方面的专家组成，且人员构成符合政府采购有关规定。</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.3评委会独立工作，负责评审所有投标文件并</w:t>
      </w:r>
      <w:r>
        <w:rPr>
          <w:rFonts w:hint="eastAsia" w:ascii="宋体" w:hAnsi="宋体" w:cs="宋体"/>
          <w:color w:val="auto"/>
          <w:sz w:val="24"/>
          <w:highlight w:val="none"/>
        </w:rPr>
        <w:t xml:space="preserve">推荐</w:t>
      </w:r>
      <w:r>
        <w:rPr>
          <w:rFonts w:hint="eastAsia" w:ascii="宋体" w:hAnsi="宋体" w:cs="宋体"/>
          <w:color w:val="auto"/>
          <w:sz w:val="24"/>
          <w:highlight w:val="none"/>
          <w:lang w:val="zh-CN"/>
        </w:rPr>
        <w:t xml:space="preserve">中标侯选人，</w:t>
      </w:r>
      <w:r>
        <w:rPr>
          <w:rFonts w:hint="eastAsia" w:ascii="宋体" w:hAnsi="宋体" w:cs="宋体"/>
          <w:color w:val="auto"/>
          <w:sz w:val="24"/>
          <w:highlight w:val="none"/>
        </w:rPr>
        <w:t xml:space="preserve">或根据采购人授权直接确定中标人</w:t>
      </w:r>
      <w:r>
        <w:rPr>
          <w:rFonts w:hint="eastAsia" w:ascii="宋体" w:hAnsi="宋体" w:cs="宋体"/>
          <w:color w:val="auto"/>
          <w:sz w:val="24"/>
          <w:highlight w:val="none"/>
          <w:lang w:val="zh-CN"/>
        </w:rPr>
        <w:t xml:space="preserve">。</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22.评标过程的保密与公正</w:t>
      </w:r>
      <w:bookmarkEnd w:id="161"/>
      <w:r/>
      <w:bookmarkEnd w:id="162"/>
      <w:r/>
      <w:bookmarkEnd w:id="163"/>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.1凡是与审查、澄清、评价和比较投标的有关资料以及授标建议等，采购人、评委、交易中心均不得向供应商或与评标无关的其他人员透露。</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.2供应商不得以任何</w:t>
      </w:r>
      <w:r>
        <w:rPr>
          <w:rFonts w:hint="eastAsia" w:ascii="宋体" w:hAnsi="宋体" w:cs="宋体"/>
          <w:color w:val="auto"/>
          <w:sz w:val="24"/>
          <w:highlight w:val="none"/>
        </w:rPr>
        <w:t xml:space="preserve">方式</w:t>
      </w:r>
      <w:r>
        <w:rPr>
          <w:rFonts w:hint="eastAsia" w:ascii="宋体" w:hAnsi="宋体" w:cs="宋体"/>
          <w:color w:val="auto"/>
          <w:sz w:val="24"/>
          <w:highlight w:val="none"/>
          <w:lang w:val="zh-CN"/>
        </w:rPr>
        <w:t xml:space="preserve">影响评标，否则其投标文件将被作为无效投标文件。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 交易中心和评委会不向未中标的供应商解释未中标原因，也不公布评标过程中的相关细节。</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.4 采用综合评分法的项目，未中标的供应商可于中标结果公告期限届满之日起通过苏采云系统查看</w:t>
      </w:r>
      <w:r>
        <w:rPr>
          <w:rFonts w:hint="eastAsia" w:ascii="宋体" w:hAnsi="宋体" w:cs="宋体"/>
          <w:color w:val="auto"/>
          <w:sz w:val="24"/>
          <w:highlight w:val="none"/>
        </w:rPr>
        <w:t xml:space="preserve">本单位</w:t>
      </w:r>
      <w:r>
        <w:rPr>
          <w:rFonts w:hint="eastAsia" w:ascii="宋体" w:hAnsi="宋体" w:cs="宋体"/>
          <w:color w:val="auto"/>
          <w:sz w:val="24"/>
          <w:highlight w:val="none"/>
          <w:lang w:val="zh-CN"/>
        </w:rPr>
        <w:t xml:space="preserve">的评审得分及排</w:t>
      </w:r>
      <w:r>
        <w:rPr>
          <w:rFonts w:hint="eastAsia" w:ascii="宋体" w:hAnsi="宋体" w:cs="宋体"/>
          <w:color w:val="auto"/>
          <w:sz w:val="24"/>
          <w:highlight w:val="none"/>
        </w:rPr>
        <w:t xml:space="preserve">名</w:t>
      </w:r>
      <w:r>
        <w:rPr>
          <w:rFonts w:hint="eastAsia" w:ascii="宋体" w:hAnsi="宋体" w:cs="宋体"/>
          <w:color w:val="auto"/>
          <w:sz w:val="24"/>
          <w:highlight w:val="none"/>
          <w:lang w:val="zh-CN"/>
        </w:rPr>
        <w:t xml:space="preserve">情况。</w:t>
      </w:r>
      <w:r/>
    </w:p>
    <w:p>
      <w:pPr>
        <w:pStyle w:val="856"/>
        <w:ind w:firstLine="420"/>
        <w:pageBreakBefore w:val="0"/>
        <w:spacing w:before="0" w:after="0" w:line="360" w:lineRule="auto"/>
        <w:rPr>
          <w:rFonts w:ascii="宋体" w:hAnsi="宋体" w:eastAsia="宋体" w:cs="宋体"/>
          <w:color w:val="auto"/>
          <w:highlight w:val="none"/>
        </w:rPr>
      </w:pPr>
      <w:r/>
      <w:bookmarkStart w:id="164" w:name="_Toc20823304"/>
      <w:r/>
      <w:bookmarkStart w:id="165" w:name="_Toc16938548"/>
      <w:r/>
      <w:bookmarkStart w:id="166" w:name="_Toc513029232"/>
      <w:r>
        <w:rPr>
          <w:rFonts w:hint="eastAsia" w:ascii="宋体" w:hAnsi="宋体" w:eastAsia="宋体" w:cs="宋体"/>
          <w:color w:val="auto"/>
          <w:highlight w:val="none"/>
        </w:rPr>
        <w:t xml:space="preserve">23.投标文件的澄清</w:t>
      </w:r>
      <w:bookmarkEnd w:id="164"/>
      <w:r/>
      <w:bookmarkEnd w:id="165"/>
      <w:r/>
      <w:bookmarkEnd w:id="166"/>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.1评标期间，评委会对投标文件中含义不明确、同类问题表述不一致或者有明显文字和计算错误的内容，有权要求供应商作出必要的澄清、说明或者补正。</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供应商的澄清、说明或者补正不得超出投标文件的范围或者改变投标文件的实质性内容。</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评委会并非对每个供应商都做澄清要求。</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.2需要供应商进行澄清、说明和补正的，评委会将通过苏采云系统向</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zh-CN"/>
        </w:rPr>
        <w:t xml:space="preserve">发出《澄清要求函》，接到《澄清要求函》的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 接到评委会澄清、说明和补正要求的，供应商如未按规定</w:t>
      </w:r>
      <w:r>
        <w:rPr>
          <w:rFonts w:hint="eastAsia" w:ascii="宋体" w:hAnsi="宋体" w:cs="宋体"/>
          <w:color w:val="auto"/>
          <w:sz w:val="24"/>
          <w:highlight w:val="none"/>
        </w:rPr>
        <w:t xml:space="preserve">作</w:t>
      </w:r>
      <w:r>
        <w:rPr>
          <w:rFonts w:hint="eastAsia" w:ascii="宋体" w:hAnsi="宋体" w:cs="宋体"/>
          <w:color w:val="auto"/>
          <w:sz w:val="24"/>
          <w:highlight w:val="none"/>
          <w:lang w:val="zh-CN"/>
        </w:rPr>
        <w:t xml:space="preserve">出澄清、说明和补正，其风险由供应商自行承担。</w:t>
      </w:r>
      <w:r/>
    </w:p>
    <w:p>
      <w:pPr>
        <w:pStyle w:val="856"/>
        <w:ind w:firstLine="420"/>
        <w:pageBreakBefore w:val="0"/>
        <w:spacing w:before="0" w:after="0" w:line="360" w:lineRule="auto"/>
        <w:rPr>
          <w:rFonts w:ascii="宋体" w:hAnsi="宋体" w:eastAsia="宋体" w:cs="宋体"/>
          <w:color w:val="auto"/>
          <w:highlight w:val="none"/>
        </w:rPr>
      </w:pPr>
      <w:r/>
      <w:bookmarkStart w:id="167" w:name="_Toc513029233"/>
      <w:r/>
      <w:bookmarkStart w:id="168" w:name="_Toc20823305"/>
      <w:r/>
      <w:bookmarkStart w:id="169" w:name="_Toc16938549"/>
      <w:r>
        <w:rPr>
          <w:rFonts w:hint="eastAsia" w:ascii="宋体" w:hAnsi="宋体" w:eastAsia="宋体" w:cs="宋体"/>
          <w:color w:val="auto"/>
          <w:highlight w:val="none"/>
        </w:rPr>
        <w:t xml:space="preserve">24.投标文件的</w:t>
      </w:r>
      <w:bookmarkEnd w:id="167"/>
      <w:r/>
      <w:bookmarkEnd w:id="168"/>
      <w:r/>
      <w:bookmarkEnd w:id="169"/>
      <w:r>
        <w:rPr>
          <w:rFonts w:hint="eastAsia" w:ascii="宋体" w:hAnsi="宋体" w:eastAsia="宋体" w:cs="宋体"/>
          <w:color w:val="auto"/>
          <w:highlight w:val="none"/>
        </w:rPr>
        <w:t xml:space="preserve">审查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.1投标文件审查分为资格审查和符合性审查。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.1.1资格审查。依据法律法规和招标文件规定，由采购人对投标文件中的资格证明文件进行审查，</w:t>
      </w:r>
      <w:r>
        <w:rPr>
          <w:rFonts w:hint="eastAsia" w:ascii="宋体" w:hAnsi="宋体" w:cs="宋体"/>
          <w:color w:val="auto"/>
          <w:sz w:val="24"/>
          <w:highlight w:val="none"/>
        </w:rPr>
        <w:t xml:space="preserve">并</w:t>
      </w:r>
      <w:r>
        <w:rPr>
          <w:rFonts w:hint="eastAsia" w:ascii="宋体" w:hAnsi="宋体" w:cs="宋体"/>
          <w:color w:val="auto"/>
          <w:sz w:val="24"/>
          <w:highlight w:val="none"/>
          <w:lang w:val="zh-CN"/>
        </w:rPr>
        <w:t xml:space="preserve">向评委会反馈</w:t>
      </w:r>
      <w:r>
        <w:rPr>
          <w:rFonts w:hint="eastAsia" w:ascii="宋体" w:hAnsi="宋体" w:cs="宋体"/>
          <w:color w:val="auto"/>
          <w:sz w:val="24"/>
          <w:highlight w:val="none"/>
        </w:rPr>
        <w:t xml:space="preserve">审查结论</w:t>
      </w:r>
      <w:r>
        <w:rPr>
          <w:rFonts w:hint="eastAsia" w:ascii="宋体" w:hAnsi="宋体" w:cs="宋体"/>
          <w:color w:val="auto"/>
          <w:sz w:val="24"/>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采购人进行资格审查时，将在“信用中国”网站（www.creditchina.gov.cn）查询供应商的信用记录，以确定供应商是否具备投标资格，查询结果留存并归档。</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接受联合体的项目，联合体成员存在不良信用记录的，视同联合体存在不良</w:t>
      </w:r>
      <w:r>
        <w:rPr>
          <w:rFonts w:hint="eastAsia" w:ascii="宋体" w:hAnsi="宋体" w:cs="宋体"/>
          <w:color w:val="auto"/>
          <w:sz w:val="24"/>
          <w:highlight w:val="none"/>
        </w:rPr>
        <w:t xml:space="preserve">信</w:t>
      </w:r>
      <w:r>
        <w:rPr>
          <w:rFonts w:hint="eastAsia" w:ascii="宋体" w:hAnsi="宋体" w:cs="宋体"/>
          <w:color w:val="auto"/>
          <w:sz w:val="24"/>
          <w:highlight w:val="none"/>
          <w:lang w:val="zh-CN"/>
        </w:rPr>
        <w:t xml:space="preserve">用记录。</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.1.2符合性审查。依据招标文件的规定，由评委会从有效性、完整性和对招标文件的响应程度</w:t>
      </w:r>
      <w:r>
        <w:rPr>
          <w:rFonts w:hint="eastAsia" w:ascii="宋体" w:hAnsi="宋体" w:cs="宋体"/>
          <w:color w:val="auto"/>
          <w:sz w:val="24"/>
          <w:highlight w:val="none"/>
        </w:rPr>
        <w:t xml:space="preserve">等方面对投标文件</w:t>
      </w:r>
      <w:r>
        <w:rPr>
          <w:rFonts w:hint="eastAsia" w:ascii="宋体" w:hAnsi="宋体" w:cs="宋体"/>
          <w:color w:val="auto"/>
          <w:sz w:val="24"/>
          <w:highlight w:val="none"/>
          <w:lang w:val="zh-CN"/>
        </w:rPr>
        <w:t xml:space="preserve">进行审查，以确定是否对招标文件的实质性要求作出响应。</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.1.3未通过资格审查或符合性审查的供应商，交易中心将</w:t>
      </w:r>
      <w:r>
        <w:rPr>
          <w:rFonts w:hint="eastAsia" w:ascii="宋体" w:hAnsi="宋体" w:cs="宋体"/>
          <w:color w:val="auto"/>
          <w:sz w:val="24"/>
          <w:highlight w:val="none"/>
        </w:rPr>
        <w:t xml:space="preserve">通过</w:t>
      </w:r>
      <w:r>
        <w:rPr>
          <w:rFonts w:hint="eastAsia" w:ascii="宋体" w:hAnsi="宋体" w:cs="宋体"/>
          <w:color w:val="auto"/>
          <w:sz w:val="24"/>
          <w:highlight w:val="none"/>
          <w:lang w:val="zh-CN"/>
        </w:rPr>
        <w:t xml:space="preserve">苏采云系统告知</w:t>
      </w:r>
      <w:r>
        <w:rPr>
          <w:rFonts w:hint="eastAsia" w:ascii="宋体" w:hAnsi="宋体" w:cs="宋体"/>
          <w:color w:val="auto"/>
          <w:sz w:val="24"/>
          <w:highlight w:val="none"/>
        </w:rPr>
        <w:t xml:space="preserve">其具体</w:t>
      </w:r>
      <w:r>
        <w:rPr>
          <w:rFonts w:hint="eastAsia" w:ascii="宋体" w:hAnsi="宋体" w:cs="宋体"/>
          <w:color w:val="auto"/>
          <w:sz w:val="24"/>
          <w:highlight w:val="none"/>
          <w:lang w:val="zh-CN"/>
        </w:rPr>
        <w:t xml:space="preserve">原因，评标结束后</w:t>
      </w:r>
      <w:r>
        <w:rPr>
          <w:rFonts w:hint="eastAsia" w:ascii="宋体" w:hAnsi="宋体" w:cs="宋体"/>
          <w:color w:val="auto"/>
          <w:sz w:val="24"/>
          <w:highlight w:val="none"/>
        </w:rPr>
        <w:t xml:space="preserve">不再接受有关询问</w:t>
      </w:r>
      <w:r>
        <w:rPr>
          <w:rFonts w:hint="eastAsia" w:ascii="宋体" w:hAnsi="宋体" w:cs="宋体"/>
          <w:color w:val="auto"/>
          <w:sz w:val="24"/>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.2评委会</w:t>
      </w:r>
      <w:r>
        <w:rPr>
          <w:rFonts w:hint="eastAsia" w:ascii="宋体" w:hAnsi="宋体" w:cs="宋体"/>
          <w:color w:val="auto"/>
          <w:sz w:val="24"/>
          <w:highlight w:val="none"/>
        </w:rPr>
        <w:t xml:space="preserve">仅对</w:t>
      </w:r>
      <w:r>
        <w:rPr>
          <w:rFonts w:hint="eastAsia" w:ascii="宋体" w:hAnsi="宋体" w:cs="宋体"/>
          <w:color w:val="auto"/>
          <w:sz w:val="24"/>
          <w:highlight w:val="none"/>
          <w:lang w:val="zh-CN"/>
        </w:rPr>
        <w:t xml:space="preserve">实质性响应招标文件要求</w:t>
      </w:r>
      <w:r>
        <w:rPr>
          <w:rFonts w:hint="eastAsia" w:ascii="宋体" w:hAnsi="宋体" w:cs="宋体"/>
          <w:color w:val="auto"/>
          <w:sz w:val="24"/>
          <w:highlight w:val="none"/>
        </w:rPr>
        <w:t xml:space="preserve">的投标文件进行详细评审</w:t>
      </w:r>
      <w:r>
        <w:rPr>
          <w:rFonts w:hint="eastAsia" w:ascii="宋体" w:hAnsi="宋体" w:cs="宋体"/>
          <w:color w:val="auto"/>
          <w:sz w:val="24"/>
          <w:highlight w:val="none"/>
          <w:lang w:val="zh-CN"/>
        </w:rPr>
        <w:t xml:space="preserve">。实质性响应的投标文件应该是与招标文件要求的全部条款、条件和规格相符，没有重大偏离或保留的文件。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s="宋体"/>
          <w:color w:val="auto"/>
          <w:sz w:val="24"/>
          <w:highlight w:val="none"/>
        </w:rPr>
        <w:t xml:space="preserve">采购人</w:t>
      </w:r>
      <w:r>
        <w:rPr>
          <w:rFonts w:hint="eastAsia" w:ascii="宋体" w:hAnsi="宋体" w:cs="宋体"/>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cs="宋体"/>
          <w:color w:val="auto"/>
          <w:sz w:val="24"/>
          <w:highlight w:val="none"/>
        </w:rPr>
        <w:t xml:space="preserve">由</w:t>
      </w:r>
      <w:r>
        <w:rPr>
          <w:rFonts w:hint="eastAsia" w:ascii="宋体" w:hAnsi="宋体" w:cs="宋体"/>
          <w:color w:val="auto"/>
          <w:sz w:val="24"/>
          <w:highlight w:val="none"/>
          <w:lang w:val="zh-CN"/>
        </w:rPr>
        <w:t xml:space="preserve">评委会</w:t>
      </w:r>
      <w:r>
        <w:rPr>
          <w:rFonts w:hint="eastAsia" w:ascii="宋体" w:hAnsi="宋体" w:cs="宋体"/>
          <w:color w:val="auto"/>
          <w:sz w:val="24"/>
          <w:highlight w:val="none"/>
        </w:rPr>
        <w:t xml:space="preserve">按照</w:t>
      </w:r>
      <w:r>
        <w:rPr>
          <w:rFonts w:hint="eastAsia" w:ascii="宋体" w:hAnsi="宋体" w:cs="宋体"/>
          <w:color w:val="auto"/>
          <w:sz w:val="24"/>
          <w:highlight w:val="none"/>
          <w:lang w:val="zh-CN"/>
        </w:rPr>
        <w:t xml:space="preserve">少数服从多数的原则作出结论。评委</w:t>
      </w:r>
      <w:r>
        <w:rPr>
          <w:rFonts w:hint="eastAsia" w:ascii="宋体" w:hAnsi="宋体" w:cs="宋体"/>
          <w:color w:val="auto"/>
          <w:sz w:val="24"/>
          <w:highlight w:val="none"/>
        </w:rPr>
        <w:t xml:space="preserve">会认</w:t>
      </w:r>
      <w:r>
        <w:rPr>
          <w:rFonts w:hint="eastAsia" w:ascii="宋体" w:hAnsi="宋体" w:cs="宋体"/>
          <w:color w:val="auto"/>
          <w:sz w:val="24"/>
          <w:highlight w:val="none"/>
          <w:lang w:val="zh-CN"/>
        </w:rPr>
        <w:t xml:space="preserve">定投标文件的响应性只根据投标文件本身的内容，而不寻求外部的证据。</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.3如果投标文件实质上没有响应招标文件的要求，评委会将予以拒绝，供应商不得通过修改或撤销不合要求的偏离或保留而使其投标成为实质性响应的投标。</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.4评委会将对确定为实质性响应的投标进行进一步审核，确定其是否有计算上或累加上的算术错误。修正错误的原则如下：</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（1）投标文件中开标一览表内容与投标文件中相应内容不一致的，以开标一览表为准；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（2）大写金额和小写金额不一致的，以大写金额为准；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（3）单价金额小数点或者百分比有明显错位的，以开标一览表的总价为准，并修改单价；</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（4）总价金额与按单价汇总金额不一致的，以单价金额计算结果为准。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同时出现两种以上错误的，按照前款规定的顺序修正。</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.5 评委会将按上述修正错误的方法调整投标文件中的投标报价，并通过苏采云系统告知供应商，调整后的价格对供应商具有约束力。如果供应商不接受修正后的价格，则其投标将被拒绝。</w:t>
      </w:r>
      <w:r/>
    </w:p>
    <w:p>
      <w:pPr>
        <w:ind w:firstLine="420"/>
        <w:pageBreakBefore w:val="0"/>
        <w:spacing w:line="360" w:lineRule="auto"/>
        <w:rPr>
          <w:rFonts w:ascii="宋体" w:hAnsi="宋体" w:cs="宋体"/>
          <w:color w:val="auto"/>
          <w:sz w:val="24"/>
          <w:highlight w:val="none"/>
          <w:lang w:val="zh-CN"/>
        </w:rPr>
      </w:pPr>
      <w:r/>
      <w:bookmarkStart w:id="170" w:name="_Toc16938550"/>
      <w:r/>
      <w:bookmarkStart w:id="171" w:name="_Toc20823306"/>
      <w:r/>
      <w:bookmarkStart w:id="172" w:name="_Toc513029234"/>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.6供应商在开、评标全过程中应保持通讯畅通，及时登录苏采云系统查阅、答复相关信息，并安排专人与交易中心及评委会联系。</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2</w:t>
      </w:r>
      <w:bookmarkEnd w:id="170"/>
      <w:r/>
      <w:bookmarkEnd w:id="171"/>
      <w:r/>
      <w:bookmarkEnd w:id="172"/>
      <w:r>
        <w:rPr>
          <w:rFonts w:hint="eastAsia" w:ascii="宋体" w:hAnsi="宋体" w:eastAsia="宋体" w:cs="宋体"/>
          <w:color w:val="auto"/>
          <w:highlight w:val="none"/>
        </w:rPr>
        <w:t xml:space="preserve">5.无效投标和废标</w:t>
      </w:r>
      <w:r/>
    </w:p>
    <w:p>
      <w:pPr>
        <w:ind w:firstLine="420"/>
        <w:pageBreakBefore w:val="0"/>
        <w:spacing w:line="360" w:lineRule="auto"/>
        <w:rPr>
          <w:rFonts w:ascii="宋体" w:hAnsi="宋体" w:cs="宋体"/>
          <w:color w:val="auto"/>
          <w:sz w:val="24"/>
          <w:highlight w:val="none"/>
          <w:lang w:val="zh-CN"/>
        </w:rPr>
      </w:pPr>
      <w:r/>
      <w:bookmarkStart w:id="173" w:name="_Toc20823307"/>
      <w:r/>
      <w:bookmarkStart w:id="174" w:name="_Toc513029235"/>
      <w:r/>
      <w:bookmarkStart w:id="175" w:name="_Toc16938551"/>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.1无效投标条款</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.1.1供应商在苏采云系统规定的时间内未成功解密电子投标文件的。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.1.2供应商未按照招标文件要求上传电子投标文件的。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.1.3同一供应商提交两个（含两个）以上不同的投标报价的。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.1.4供应商不具备招标文件规定</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资格要求的。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.1.5供应商的报价超过了采购预算或最高限价的。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.1.6未通过符合性审查的。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.1.7不符合招标文件中实质性要求和条件的（</w:t>
      </w:r>
      <w:r>
        <w:rPr>
          <w:rFonts w:hint="eastAsia" w:ascii="宋体" w:hAnsi="宋体" w:cs="宋体"/>
          <w:b/>
          <w:bCs/>
          <w:iCs/>
          <w:color w:val="auto"/>
          <w:sz w:val="24"/>
          <w:highlight w:val="none"/>
          <w:lang w:val="zh-CN"/>
        </w:rPr>
        <w:t xml:space="preserve">本招标文件中斜体且有下划线部分，</w:t>
      </w:r>
      <w:r>
        <w:rPr>
          <w:rFonts w:hint="eastAsia" w:ascii="宋体" w:hAnsi="宋体" w:cs="宋体"/>
          <w:b/>
          <w:bCs/>
          <w:color w:val="auto"/>
          <w:sz w:val="24"/>
          <w:highlight w:val="none"/>
          <w:lang w:val="zh-CN"/>
        </w:rPr>
        <w:t xml:space="preserve">或者打“</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”内容为实质性要求和条件</w:t>
      </w:r>
      <w:r>
        <w:rPr>
          <w:rFonts w:hint="eastAsia" w:ascii="宋体" w:hAnsi="宋体" w:cs="宋体"/>
          <w:color w:val="auto"/>
          <w:sz w:val="24"/>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.1.9投标文件含有采购人不能接受的附加条件的。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应当将其作为无效投标处理。</w:t>
      </w:r>
      <w:r/>
    </w:p>
    <w:p>
      <w:pPr>
        <w:ind w:firstLine="420"/>
        <w:pageBreakBefore w:val="0"/>
        <w:spacing w:line="360" w:lineRule="auto"/>
        <w:rPr>
          <w:rFonts w:ascii="宋体" w:hAnsi="宋体" w:cs="宋体"/>
          <w:b/>
          <w:bCs/>
          <w:color w:val="auto"/>
          <w:sz w:val="24"/>
          <w:szCs w:val="21"/>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.1.11</w:t>
      </w:r>
      <w:r>
        <w:rPr>
          <w:rFonts w:hint="eastAsia" w:ascii="宋体" w:hAnsi="宋体" w:cs="宋体"/>
          <w:color w:val="auto"/>
          <w:sz w:val="24"/>
          <w:szCs w:val="21"/>
          <w:highlight w:val="none"/>
        </w:rPr>
        <w:t xml:space="preserve">采购产品被财政部、国家发改委、生态环境部等列入“节能产品品目清单”强制采购范围，而</w:t>
      </w:r>
      <w:r>
        <w:rPr>
          <w:rFonts w:hint="eastAsia" w:ascii="宋体" w:hAnsi="宋体" w:cs="宋体"/>
          <w:color w:val="auto"/>
          <w:sz w:val="24"/>
          <w:szCs w:val="21"/>
          <w:highlight w:val="none"/>
          <w:lang w:eastAsia="zh-CN"/>
        </w:rPr>
        <w:t xml:space="preserve">供应商</w:t>
      </w:r>
      <w:r>
        <w:rPr>
          <w:rFonts w:hint="eastAsia" w:ascii="宋体" w:hAnsi="宋体" w:cs="宋体"/>
          <w:color w:val="auto"/>
          <w:sz w:val="24"/>
          <w:szCs w:val="21"/>
          <w:highlight w:val="none"/>
        </w:rPr>
        <w:t xml:space="preserve">提供的产品不在强制采购范围内的。</w:t>
      </w:r>
      <w:r>
        <w:rPr>
          <w:rFonts w:hint="eastAsia" w:ascii="宋体" w:hAnsi="宋体" w:cs="宋体"/>
          <w:b/>
          <w:bCs/>
          <w:color w:val="auto"/>
          <w:sz w:val="24"/>
          <w:szCs w:val="21"/>
          <w:highlight w:val="none"/>
        </w:rPr>
        <w:t xml:space="preserve">（产品如属于政府强制采购节能产品品目清单范围，投标文件中必须提供国家确定的认证机构出具的、处于有效期内的该节能产品认证证书）</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.1.1</w:t>
      </w:r>
      <w:r>
        <w:rPr>
          <w:rFonts w:hint="eastAsia" w:ascii="宋体" w:hAnsi="宋体" w:cs="宋体"/>
          <w:color w:val="auto"/>
          <w:sz w:val="24"/>
          <w:highlight w:val="none"/>
        </w:rPr>
        <w:t xml:space="preserve">2 </w:t>
      </w:r>
      <w:r>
        <w:rPr>
          <w:rFonts w:hint="eastAsia" w:ascii="宋体" w:hAnsi="宋体" w:cs="宋体"/>
          <w:color w:val="auto"/>
          <w:sz w:val="24"/>
          <w:highlight w:val="none"/>
          <w:lang w:val="zh-CN"/>
        </w:rPr>
        <w:t xml:space="preserve">投标文件未按照招标文件要求加盖电子公章的。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.1.1</w:t>
      </w:r>
      <w:r>
        <w:rPr>
          <w:rFonts w:hint="eastAsia" w:ascii="宋体" w:hAnsi="宋体" w:cs="宋体"/>
          <w:color w:val="auto"/>
          <w:sz w:val="24"/>
          <w:highlight w:val="none"/>
        </w:rPr>
        <w:t xml:space="preserve">3 </w:t>
      </w:r>
      <w:r>
        <w:rPr>
          <w:rFonts w:hint="eastAsia" w:ascii="宋体" w:hAnsi="宋体" w:cs="宋体"/>
          <w:color w:val="auto"/>
          <w:sz w:val="24"/>
          <w:highlight w:val="none"/>
          <w:lang w:val="zh-CN"/>
        </w:rPr>
        <w:t xml:space="preserve">法律法规及本招标文件规定的</w:t>
      </w:r>
      <w:r>
        <w:rPr>
          <w:rFonts w:hint="eastAsia" w:ascii="宋体" w:hAnsi="宋体" w:cs="宋体"/>
          <w:color w:val="auto"/>
          <w:sz w:val="24"/>
          <w:highlight w:val="none"/>
        </w:rPr>
        <w:t xml:space="preserve">其他</w:t>
      </w:r>
      <w:r>
        <w:rPr>
          <w:rFonts w:hint="eastAsia" w:ascii="宋体" w:hAnsi="宋体" w:cs="宋体"/>
          <w:color w:val="auto"/>
          <w:sz w:val="24"/>
          <w:highlight w:val="none"/>
          <w:lang w:val="zh-CN"/>
        </w:rPr>
        <w:t xml:space="preserve">无效投标情形。</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.2废标条款</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.2.1符合</w:t>
      </w:r>
      <w:r>
        <w:rPr>
          <w:rFonts w:hint="eastAsia" w:ascii="宋体" w:hAnsi="宋体" w:cs="宋体"/>
          <w:color w:val="auto"/>
          <w:sz w:val="24"/>
          <w:highlight w:val="none"/>
        </w:rPr>
        <w:t xml:space="preserve">资格</w:t>
      </w:r>
      <w:r>
        <w:rPr>
          <w:rFonts w:hint="eastAsia" w:ascii="宋体" w:hAnsi="宋体" w:cs="宋体"/>
          <w:color w:val="auto"/>
          <w:sz w:val="24"/>
          <w:highlight w:val="none"/>
          <w:lang w:val="zh-CN"/>
        </w:rPr>
        <w:t xml:space="preserve">条件的供应商或者对招标文件作</w:t>
      </w:r>
      <w:r>
        <w:rPr>
          <w:rFonts w:hint="eastAsia" w:ascii="宋体" w:hAnsi="宋体" w:cs="宋体"/>
          <w:color w:val="auto"/>
          <w:sz w:val="24"/>
          <w:highlight w:val="none"/>
        </w:rPr>
        <w:t xml:space="preserve">出</w:t>
      </w:r>
      <w:r>
        <w:rPr>
          <w:rFonts w:hint="eastAsia" w:ascii="宋体" w:hAnsi="宋体" w:cs="宋体"/>
          <w:color w:val="auto"/>
          <w:sz w:val="24"/>
          <w:highlight w:val="none"/>
          <w:lang w:val="zh-CN"/>
        </w:rPr>
        <w:t xml:space="preserve">实质</w:t>
      </w:r>
      <w:r>
        <w:rPr>
          <w:rFonts w:hint="eastAsia" w:ascii="宋体" w:hAnsi="宋体" w:cs="宋体"/>
          <w:color w:val="auto"/>
          <w:sz w:val="24"/>
          <w:highlight w:val="none"/>
        </w:rPr>
        <w:t xml:space="preserve">性</w:t>
      </w:r>
      <w:r>
        <w:rPr>
          <w:rFonts w:hint="eastAsia" w:ascii="宋体" w:hAnsi="宋体" w:cs="宋体"/>
          <w:color w:val="auto"/>
          <w:sz w:val="24"/>
          <w:highlight w:val="none"/>
          <w:lang w:val="zh-CN"/>
        </w:rPr>
        <w:t xml:space="preserve">响应的供应商不足三家的。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.2.2出现影响采购公正的违法、违规行为的。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.2.3因重大变故采购任务取消的。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.2.4评委会认定招标文件存在歧义、重大缺陷导致评审工作无法进行</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.2.5因苏采云系统故障造成开标不成功的。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.3 如出现投标截止时间后参加投标的供应商或者对招标文件</w:t>
      </w:r>
      <w:r>
        <w:rPr>
          <w:rFonts w:hint="eastAsia" w:ascii="宋体" w:hAnsi="宋体" w:cs="宋体"/>
          <w:color w:val="auto"/>
          <w:sz w:val="24"/>
          <w:highlight w:val="none"/>
        </w:rPr>
        <w:t xml:space="preserve">作</w:t>
      </w:r>
      <w:r>
        <w:rPr>
          <w:rFonts w:hint="eastAsia" w:ascii="宋体" w:hAnsi="宋体" w:cs="宋体"/>
          <w:color w:val="auto"/>
          <w:sz w:val="24"/>
          <w:highlight w:val="none"/>
          <w:lang w:val="zh-CN"/>
        </w:rPr>
        <w:t xml:space="preserve">出实质</w:t>
      </w:r>
      <w:r>
        <w:rPr>
          <w:rFonts w:hint="eastAsia" w:ascii="宋体" w:hAnsi="宋体" w:cs="宋体"/>
          <w:color w:val="auto"/>
          <w:sz w:val="24"/>
          <w:highlight w:val="none"/>
        </w:rPr>
        <w:t xml:space="preserve">性</w:t>
      </w:r>
      <w:r>
        <w:rPr>
          <w:rFonts w:hint="eastAsia" w:ascii="宋体" w:hAnsi="宋体" w:cs="宋体"/>
          <w:color w:val="auto"/>
          <w:sz w:val="24"/>
          <w:highlight w:val="none"/>
          <w:lang w:val="zh-CN"/>
        </w:rPr>
        <w:t xml:space="preserve">响应的供应商不足三家</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情况，按政府采购相关规定执行。</w:t>
      </w:r>
      <w:r/>
    </w:p>
    <w:p>
      <w:pPr>
        <w:pStyle w:val="855"/>
        <w:ind w:firstLine="465"/>
        <w:pageBreakBefore w:val="0"/>
        <w:spacing w:before="145" w:after="145" w:line="360" w:lineRule="auto"/>
        <w:rPr>
          <w:rFonts w:ascii="宋体" w:hAnsi="宋体" w:cs="宋体"/>
          <w:b w:val="0"/>
          <w:bCs w:val="0"/>
          <w:color w:val="auto"/>
          <w:sz w:val="30"/>
          <w:szCs w:val="30"/>
          <w:highlight w:val="none"/>
        </w:rPr>
      </w:pPr>
      <w:r/>
      <w:bookmarkStart w:id="176" w:name="_Toc120614219"/>
      <w:r>
        <w:rPr>
          <w:rFonts w:hint="eastAsia" w:ascii="宋体" w:hAnsi="宋体" w:cs="宋体"/>
          <w:b w:val="0"/>
          <w:bCs w:val="0"/>
          <w:color w:val="auto"/>
          <w:sz w:val="30"/>
          <w:szCs w:val="30"/>
          <w:highlight w:val="none"/>
        </w:rPr>
        <w:t xml:space="preserve">六、</w:t>
      </w:r>
      <w:bookmarkEnd w:id="173"/>
      <w:r/>
      <w:bookmarkEnd w:id="174"/>
      <w:r/>
      <w:bookmarkEnd w:id="175"/>
      <w:r>
        <w:rPr>
          <w:rFonts w:hint="eastAsia" w:ascii="宋体" w:hAnsi="宋体" w:cs="宋体"/>
          <w:b w:val="0"/>
          <w:bCs w:val="0"/>
          <w:color w:val="auto"/>
          <w:sz w:val="30"/>
          <w:szCs w:val="30"/>
          <w:highlight w:val="none"/>
        </w:rPr>
        <w:t xml:space="preserve">定标</w:t>
      </w:r>
      <w:bookmarkEnd w:id="176"/>
      <w:r/>
      <w:r/>
    </w:p>
    <w:p>
      <w:pPr>
        <w:pStyle w:val="856"/>
        <w:ind w:firstLine="420"/>
        <w:pageBreakBefore w:val="0"/>
        <w:spacing w:before="0" w:after="0" w:line="360" w:lineRule="auto"/>
        <w:rPr>
          <w:rFonts w:ascii="宋体" w:hAnsi="宋体" w:eastAsia="宋体" w:cs="宋体"/>
          <w:color w:val="auto"/>
          <w:highlight w:val="none"/>
        </w:rPr>
      </w:pPr>
      <w:r/>
      <w:bookmarkStart w:id="177" w:name="_Toc513029238"/>
      <w:r/>
      <w:bookmarkStart w:id="178" w:name="_Toc16938554"/>
      <w:r/>
      <w:bookmarkStart w:id="179" w:name="_Toc20823310"/>
      <w:r>
        <w:rPr>
          <w:rFonts w:hint="eastAsia" w:ascii="宋体" w:hAnsi="宋体" w:eastAsia="宋体" w:cs="宋体"/>
          <w:color w:val="auto"/>
          <w:highlight w:val="none"/>
        </w:rPr>
        <w:t xml:space="preserve">2</w:t>
      </w:r>
      <w:bookmarkEnd w:id="177"/>
      <w:r>
        <w:rPr>
          <w:rFonts w:hint="eastAsia" w:ascii="宋体" w:hAnsi="宋体" w:eastAsia="宋体" w:cs="宋体"/>
          <w:color w:val="auto"/>
          <w:highlight w:val="none"/>
        </w:rPr>
        <w:t xml:space="preserve">6.确定</w:t>
      </w:r>
      <w:bookmarkEnd w:id="178"/>
      <w:r/>
      <w:bookmarkEnd w:id="179"/>
      <w:r>
        <w:rPr>
          <w:rFonts w:hint="eastAsia" w:ascii="宋体" w:hAnsi="宋体" w:eastAsia="宋体" w:cs="宋体"/>
          <w:color w:val="auto"/>
          <w:highlight w:val="none"/>
        </w:rPr>
        <w:t xml:space="preserve">中标单位</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.1中标候选人的</w:t>
      </w:r>
      <w:r>
        <w:rPr>
          <w:rFonts w:hint="eastAsia" w:ascii="宋体" w:hAnsi="宋体" w:cs="宋体"/>
          <w:color w:val="auto"/>
          <w:sz w:val="24"/>
          <w:highlight w:val="none"/>
        </w:rPr>
        <w:t xml:space="preserve">确定</w:t>
      </w:r>
      <w:r>
        <w:rPr>
          <w:rFonts w:hint="eastAsia" w:ascii="宋体" w:hAnsi="宋体" w:cs="宋体"/>
          <w:color w:val="auto"/>
          <w:sz w:val="24"/>
          <w:highlight w:val="none"/>
          <w:lang w:val="zh-CN"/>
        </w:rPr>
        <w:t xml:space="preserve">原则和数量见招标文件第五章。 </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.2 按以下第（</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）种方式确定中标人：</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（1）评委会直接确定排名第一的中标候选人为中标人；</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（2）采购人在评委会推荐的中标候选人中按顺序确定中标人。</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按第二种方式确定中标人的，交易中心自评审结束之日起两个工作日内将评审报告送</w:t>
      </w:r>
      <w:r>
        <w:rPr>
          <w:rFonts w:hint="eastAsia" w:ascii="宋体" w:hAnsi="宋体" w:cs="宋体"/>
          <w:color w:val="auto"/>
          <w:sz w:val="24"/>
          <w:highlight w:val="none"/>
        </w:rPr>
        <w:t xml:space="preserve">达</w:t>
      </w:r>
      <w:r>
        <w:rPr>
          <w:rFonts w:hint="eastAsia" w:ascii="宋体" w:hAnsi="宋体" w:cs="宋体"/>
          <w:color w:val="auto"/>
          <w:sz w:val="24"/>
          <w:highlight w:val="none"/>
          <w:lang w:val="zh-CN"/>
        </w:rPr>
        <w:t xml:space="preserve">采购人，采购人自收到评审报告之日起五个工作日内，在评审报告推荐的中标候选人中按顺序确定中标人。</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.3 交易中心将在“江苏政府采购网”发布中标公告，公告期限为1个工作日。</w:t>
      </w:r>
      <w:r/>
    </w:p>
    <w:p>
      <w:pPr>
        <w:ind w:firstLine="420"/>
        <w:pageBreakBefore w:val="0"/>
        <w:spacing w:line="360" w:lineRule="auto"/>
        <w:rPr>
          <w:rFonts w:ascii="宋体" w:hAnsi="宋体" w:cs="宋体"/>
          <w:b/>
          <w:bCs/>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w:t>
      </w:r>
      <w:r>
        <w:rPr>
          <w:rFonts w:hint="eastAsia" w:ascii="宋体" w:hAnsi="宋体" w:cs="宋体"/>
          <w:b/>
          <w:bCs/>
          <w:color w:val="auto"/>
          <w:sz w:val="24"/>
          <w:highlight w:val="none"/>
          <w:lang w:val="zh-CN"/>
        </w:rPr>
        <w:t xml:space="preserve">若有充分证据证明中标人</w:t>
      </w:r>
      <w:r>
        <w:rPr>
          <w:rFonts w:hint="eastAsia" w:ascii="宋体" w:hAnsi="宋体" w:cs="宋体"/>
          <w:b/>
          <w:bCs/>
          <w:color w:val="auto"/>
          <w:sz w:val="24"/>
          <w:highlight w:val="none"/>
        </w:rPr>
        <w:t xml:space="preserve">有</w:t>
      </w:r>
      <w:r>
        <w:rPr>
          <w:rFonts w:hint="eastAsia" w:ascii="宋体" w:hAnsi="宋体" w:cs="宋体"/>
          <w:b/>
          <w:bCs/>
          <w:color w:val="auto"/>
          <w:sz w:val="24"/>
          <w:highlight w:val="none"/>
          <w:lang w:val="zh-CN"/>
        </w:rPr>
        <w:t xml:space="preserve">下列情况之一的，一经查实将被取消中标资格：</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.4.1提供虚假材料谋取中标的。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.4.2向采购人、交易中心行贿或者提供其他不正当利益的。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.4.3属于本文件规定的无效</w:t>
      </w:r>
      <w:r>
        <w:rPr>
          <w:rFonts w:hint="eastAsia" w:ascii="宋体" w:hAnsi="宋体" w:cs="宋体"/>
          <w:color w:val="auto"/>
          <w:sz w:val="24"/>
          <w:highlight w:val="none"/>
        </w:rPr>
        <w:t xml:space="preserve">投标情形</w:t>
      </w:r>
      <w:r>
        <w:rPr>
          <w:rFonts w:hint="eastAsia" w:ascii="宋体" w:hAnsi="宋体" w:cs="宋体"/>
          <w:color w:val="auto"/>
          <w:sz w:val="24"/>
          <w:highlight w:val="none"/>
          <w:lang w:val="zh-CN"/>
        </w:rPr>
        <w:t xml:space="preserve">，但在评标过程中未被评委会发现的。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.4.4与采购人或者其他供应商恶意串通的。</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.4.5采取不正当手段诋毁、排挤其他供应商的。</w:t>
      </w:r>
      <w:r/>
    </w:p>
    <w:p>
      <w:pPr>
        <w:ind w:firstLine="420"/>
        <w:pageBreakBefore w:val="0"/>
        <w:spacing w:line="360" w:lineRule="auto"/>
        <w:rPr>
          <w:rFonts w:ascii="宋体" w:hAnsi="宋体" w:cs="宋体"/>
          <w:b/>
          <w:bCs/>
          <w:color w:val="auto"/>
          <w:sz w:val="24"/>
          <w:highlight w:val="none"/>
          <w:lang w:val="zh-CN"/>
        </w:rPr>
      </w:pPr>
      <w:r/>
      <w:bookmarkStart w:id="180" w:name="_Toc200451960"/>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.5</w:t>
      </w:r>
      <w:r>
        <w:rPr>
          <w:rFonts w:hint="eastAsia" w:ascii="宋体" w:hAnsi="宋体" w:cs="宋体"/>
          <w:b/>
          <w:bCs/>
          <w:color w:val="auto"/>
          <w:sz w:val="24"/>
          <w:highlight w:val="none"/>
          <w:lang w:val="zh-CN"/>
        </w:rPr>
        <w:t xml:space="preserve">有下列情形之一的视为供应商串通投标，投标无效：</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.5.1不同供应商的投标文件由同一单位或者个人编制。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.5.2不同供应商委托同一单位或者个人办理投标事宜。</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.5.3不同供应商的投标文件载明的项目管理成员或者联系人员为同一人。</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.5.4不同供应商的投标文件异常一致或者投标报价呈规律性差异。</w:t>
      </w:r>
      <w:bookmarkEnd w:id="180"/>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27.中标通知书</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.l 中标结果确定后，交易中心将向中标人发出《中标通知书》。中标人</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在中标结果公告届满之日起三十日内,登录苏采云系统下载。</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中标通知书</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55"/>
        <w:ind w:firstLine="465"/>
        <w:pageBreakBefore w:val="0"/>
        <w:spacing w:before="145" w:after="145" w:line="360" w:lineRule="auto"/>
        <w:rPr>
          <w:rFonts w:ascii="宋体" w:hAnsi="宋体" w:cs="宋体"/>
          <w:b w:val="0"/>
          <w:bCs w:val="0"/>
          <w:color w:val="auto"/>
          <w:sz w:val="30"/>
          <w:szCs w:val="30"/>
          <w:highlight w:val="none"/>
        </w:rPr>
      </w:pPr>
      <w:r/>
      <w:bookmarkStart w:id="181" w:name="_Toc120614220"/>
      <w:r/>
      <w:bookmarkStart w:id="182" w:name="_Toc20823308"/>
      <w:r/>
      <w:bookmarkStart w:id="183" w:name="_Toc16938552"/>
      <w:r/>
      <w:bookmarkStart w:id="184" w:name="_Toc513029236"/>
      <w:r>
        <w:rPr>
          <w:rFonts w:hint="eastAsia" w:ascii="宋体" w:hAnsi="宋体" w:cs="宋体"/>
          <w:b w:val="0"/>
          <w:bCs w:val="0"/>
          <w:color w:val="auto"/>
          <w:sz w:val="30"/>
          <w:szCs w:val="30"/>
          <w:highlight w:val="none"/>
        </w:rPr>
        <w:t xml:space="preserve">七、授予合同</w:t>
      </w:r>
      <w:bookmarkEnd w:id="181"/>
      <w:r/>
      <w:bookmarkEnd w:id="182"/>
      <w:r/>
      <w:bookmarkEnd w:id="183"/>
      <w:r/>
      <w:bookmarkEnd w:id="184"/>
      <w:r/>
      <w:r/>
    </w:p>
    <w:p>
      <w:pPr>
        <w:pStyle w:val="856"/>
        <w:ind w:firstLine="420"/>
        <w:pageBreakBefore w:val="0"/>
        <w:spacing w:before="0" w:after="0" w:line="360" w:lineRule="auto"/>
        <w:rPr>
          <w:rFonts w:ascii="宋体" w:hAnsi="宋体" w:eastAsia="宋体" w:cs="宋体"/>
          <w:color w:val="auto"/>
          <w:highlight w:val="none"/>
        </w:rPr>
      </w:pPr>
      <w:r/>
      <w:bookmarkStart w:id="185" w:name="_Toc20823309"/>
      <w:r/>
      <w:bookmarkStart w:id="186" w:name="_Toc513029237"/>
      <w:r/>
      <w:bookmarkStart w:id="187" w:name="_Toc16938553"/>
      <w:r>
        <w:rPr>
          <w:rFonts w:hint="eastAsia" w:ascii="宋体" w:hAnsi="宋体" w:eastAsia="宋体" w:cs="宋体"/>
          <w:color w:val="auto"/>
          <w:highlight w:val="none"/>
        </w:rPr>
        <w:t xml:space="preserve">28.签订合同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28</w:t>
      </w:r>
      <w:r>
        <w:rPr>
          <w:rFonts w:hint="eastAsia" w:ascii="宋体" w:hAnsi="宋体" w:cs="宋体"/>
          <w:color w:val="auto"/>
          <w:sz w:val="24"/>
          <w:highlight w:val="none"/>
          <w:lang w:val="zh-CN"/>
        </w:rPr>
        <w:t xml:space="preserve">.l中标人应当</w:t>
      </w:r>
      <w:r>
        <w:rPr>
          <w:rFonts w:hint="eastAsia" w:ascii="宋体" w:hAnsi="宋体" w:cs="宋体"/>
          <w:color w:val="auto"/>
          <w:sz w:val="24"/>
          <w:highlight w:val="none"/>
        </w:rPr>
        <w:t xml:space="preserve">在《</w:t>
      </w:r>
      <w:r>
        <w:rPr>
          <w:rFonts w:hint="eastAsia" w:ascii="宋体" w:hAnsi="宋体" w:cs="宋体"/>
          <w:color w:val="auto"/>
          <w:sz w:val="24"/>
          <w:highlight w:val="none"/>
          <w:lang w:val="zh-CN"/>
        </w:rPr>
        <w:t xml:space="preserve">中标通知书</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发出之日起三十日内，按照招标文件确定的事项与采购人签订政府采购合同。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28</w:t>
      </w:r>
      <w:r>
        <w:rPr>
          <w:rFonts w:hint="eastAsia" w:ascii="宋体" w:hAnsi="宋体" w:cs="宋体"/>
          <w:color w:val="auto"/>
          <w:sz w:val="24"/>
          <w:highlight w:val="none"/>
          <w:lang w:val="zh-CN"/>
        </w:rPr>
        <w:t xml:space="preserve">.2 招标文件、中标人的投标文件及招标过程中有关澄清、承诺文件均作为合同附件。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28</w:t>
      </w:r>
      <w:r>
        <w:rPr>
          <w:rFonts w:hint="eastAsia" w:ascii="宋体" w:hAnsi="宋体" w:cs="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28</w:t>
      </w:r>
      <w:r>
        <w:rPr>
          <w:rFonts w:hint="eastAsia" w:ascii="宋体" w:hAnsi="宋体" w:cs="宋体"/>
          <w:color w:val="auto"/>
          <w:sz w:val="24"/>
          <w:highlight w:val="none"/>
          <w:lang w:val="zh-CN"/>
        </w:rPr>
        <w:t xml:space="preserve">.4 中标人因自身原因拒绝与采购人签订合同的，不得参加采购人</w:t>
      </w:r>
      <w:r>
        <w:rPr>
          <w:rFonts w:hint="eastAsia" w:ascii="宋体" w:hAnsi="宋体" w:cs="宋体"/>
          <w:color w:val="auto"/>
          <w:sz w:val="24"/>
          <w:highlight w:val="none"/>
        </w:rPr>
        <w:t xml:space="preserve">重新组织的</w:t>
      </w:r>
      <w:r>
        <w:rPr>
          <w:rFonts w:hint="eastAsia" w:ascii="宋体" w:hAnsi="宋体" w:cs="宋体"/>
          <w:color w:val="auto"/>
          <w:sz w:val="24"/>
          <w:highlight w:val="none"/>
          <w:lang w:val="zh-CN"/>
        </w:rPr>
        <w:t xml:space="preserve">采购活动</w:t>
      </w:r>
      <w:r>
        <w:rPr>
          <w:rFonts w:hint="eastAsia" w:ascii="宋体" w:hAnsi="宋体" w:cs="宋体"/>
          <w:color w:val="auto"/>
          <w:highlight w:val="none"/>
        </w:rPr>
        <w:t xml:space="preserve">，</w:t>
      </w:r>
      <w:r>
        <w:rPr>
          <w:rFonts w:hint="eastAsia" w:ascii="宋体" w:hAnsi="宋体" w:cs="宋体"/>
          <w:color w:val="auto"/>
          <w:sz w:val="24"/>
          <w:highlight w:val="none"/>
        </w:rPr>
        <w:t xml:space="preserve">且将可能被拒绝参加该采购人</w:t>
      </w:r>
      <w:r>
        <w:rPr>
          <w:rFonts w:hint="eastAsia" w:ascii="宋体" w:hAnsi="宋体" w:cs="宋体"/>
          <w:color w:val="auto"/>
          <w:sz w:val="24"/>
          <w:highlight w:val="none"/>
          <w:lang w:val="zh-CN"/>
        </w:rPr>
        <w:t xml:space="preserve">一年内</w:t>
      </w:r>
      <w:r>
        <w:rPr>
          <w:rFonts w:hint="eastAsia" w:ascii="宋体" w:hAnsi="宋体" w:cs="宋体"/>
          <w:color w:val="auto"/>
          <w:sz w:val="24"/>
          <w:highlight w:val="none"/>
        </w:rPr>
        <w:t xml:space="preserve">的其他</w:t>
      </w:r>
      <w:r>
        <w:rPr>
          <w:rFonts w:hint="eastAsia" w:ascii="宋体" w:hAnsi="宋体" w:cs="宋体"/>
          <w:color w:val="auto"/>
          <w:sz w:val="24"/>
          <w:highlight w:val="none"/>
          <w:lang w:val="zh-CN"/>
        </w:rPr>
        <w:t xml:space="preserve">政府采购活动。</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29.货物（包含与货物相关的服务）的追加</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29</w:t>
      </w:r>
      <w:r>
        <w:rPr>
          <w:rFonts w:hint="eastAsia" w:ascii="宋体" w:hAnsi="宋体" w:cs="宋体"/>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10%。</w:t>
      </w:r>
      <w:bookmarkEnd w:id="185"/>
      <w:r/>
      <w:bookmarkEnd w:id="186"/>
      <w:r/>
      <w:bookmarkEnd w:id="187"/>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30.政府采购履约资金扶持政策</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30.1 </w:t>
      </w:r>
      <w:r>
        <w:rPr>
          <w:rFonts w:hint="eastAsia" w:ascii="宋体" w:hAnsi="宋体" w:cs="宋体"/>
          <w:color w:val="auto"/>
          <w:sz w:val="24"/>
          <w:highlight w:val="none"/>
          <w:lang w:val="zh-CN"/>
        </w:rPr>
        <w:t xml:space="preserve">中标</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可</w:t>
      </w:r>
      <w:r>
        <w:rPr>
          <w:rFonts w:hint="eastAsia" w:ascii="宋体" w:hAnsi="宋体" w:cs="宋体"/>
          <w:color w:val="auto"/>
          <w:sz w:val="24"/>
          <w:highlight w:val="none"/>
        </w:rPr>
        <w:t xml:space="preserve">通过</w:t>
      </w:r>
      <w:r>
        <w:rPr>
          <w:rFonts w:hint="eastAsia" w:ascii="宋体" w:hAnsi="宋体" w:cs="宋体"/>
          <w:color w:val="auto"/>
          <w:sz w:val="24"/>
          <w:highlight w:val="none"/>
          <w:lang w:val="zh-CN"/>
        </w:rPr>
        <w:t xml:space="preserve">南京市公共资源交易中心网站“小企业融资平台”，</w:t>
      </w:r>
      <w:r>
        <w:rPr>
          <w:rFonts w:hint="eastAsia" w:ascii="宋体" w:hAnsi="宋体" w:cs="宋体"/>
          <w:color w:val="auto"/>
          <w:sz w:val="24"/>
          <w:highlight w:val="none"/>
        </w:rPr>
        <w:t xml:space="preserve">选择相应的金融机构</w:t>
      </w:r>
      <w:r>
        <w:rPr>
          <w:rFonts w:hint="eastAsia" w:ascii="宋体" w:hAnsi="宋体" w:cs="宋体"/>
          <w:color w:val="auto"/>
          <w:sz w:val="24"/>
          <w:highlight w:val="none"/>
          <w:lang w:val="zh-CN"/>
        </w:rPr>
        <w:t xml:space="preserve">办理融资贷款。</w:t>
      </w:r>
      <w:r/>
    </w:p>
    <w:p>
      <w:pPr>
        <w:ind w:firstLine="420"/>
        <w:pageBreakBefore w:val="0"/>
        <w:spacing w:line="360" w:lineRule="auto"/>
        <w:rPr>
          <w:rFonts w:ascii="宋体" w:hAnsi="宋体" w:cs="宋体"/>
          <w:color w:val="auto"/>
          <w:highlight w:val="none"/>
          <w:lang w:val="zh-CN"/>
        </w:rPr>
      </w:pPr>
      <w:r>
        <w:rPr>
          <w:rFonts w:hint="eastAsia" w:ascii="宋体" w:hAnsi="宋体" w:cs="宋体"/>
          <w:color w:val="auto"/>
          <w:sz w:val="24"/>
          <w:highlight w:val="none"/>
        </w:rPr>
        <w:t xml:space="preserve">30.2依据《关于在全省政府采购领域推行电子履约保函（保险）的通知》（苏财购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s="宋体"/>
          <w:color w:val="auto"/>
          <w:sz w:val="24"/>
          <w:highlight w:val="none"/>
        </w:rPr>
        <w:t xml:space="preserve">150号），</w:t>
      </w:r>
      <w:r>
        <w:rPr>
          <w:rFonts w:hint="eastAsia" w:ascii="宋体" w:hAnsi="宋体" w:cs="宋体"/>
          <w:color w:val="auto"/>
          <w:sz w:val="24"/>
          <w:highlight w:val="none"/>
          <w:lang w:val="zh-CN"/>
        </w:rPr>
        <w:t xml:space="preserve">中标</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可</w:t>
      </w:r>
      <w:r>
        <w:rPr>
          <w:rFonts w:hint="eastAsia" w:ascii="宋体" w:hAnsi="宋体" w:cs="宋体"/>
          <w:color w:val="auto"/>
          <w:sz w:val="24"/>
          <w:highlight w:val="none"/>
        </w:rPr>
        <w:t xml:space="preserve">通过江苏政府采购网“政府采购电子履约保函（保险）综合服务平台”线上办理履约保函（保险）</w:t>
      </w:r>
      <w:r>
        <w:rPr>
          <w:rFonts w:hint="eastAsia" w:ascii="宋体" w:hAnsi="宋体" w:cs="宋体"/>
          <w:color w:val="auto"/>
          <w:sz w:val="24"/>
          <w:highlight w:val="none"/>
          <w:lang w:val="zh-CN"/>
        </w:rPr>
        <w:t xml:space="preserve">。</w:t>
      </w:r>
      <w:r/>
    </w:p>
    <w:p>
      <w:pPr>
        <w:pStyle w:val="855"/>
        <w:ind w:firstLine="465"/>
        <w:pageBreakBefore w:val="0"/>
        <w:spacing w:before="145" w:after="145" w:line="360" w:lineRule="auto"/>
        <w:rPr>
          <w:rFonts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八、质疑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auto"/>
          <w:sz w:val="24"/>
          <w:highlight w:val="none"/>
        </w:rPr>
        <w:t xml:space="preserve">按照第3</w:t>
      </w: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条</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第35</w:t>
      </w:r>
      <w:r>
        <w:rPr>
          <w:rFonts w:hint="eastAsia" w:ascii="宋体" w:hAnsi="宋体" w:cs="宋体"/>
          <w:color w:val="auto"/>
          <w:sz w:val="24"/>
          <w:highlight w:val="none"/>
          <w:lang w:val="zh-CN"/>
        </w:rPr>
        <w:t xml:space="preserve">条</w:t>
      </w:r>
      <w:r>
        <w:rPr>
          <w:rFonts w:hint="eastAsia" w:ascii="宋体" w:hAnsi="宋体" w:cs="宋体"/>
          <w:color w:val="auto"/>
          <w:sz w:val="24"/>
          <w:highlight w:val="none"/>
        </w:rPr>
        <w:t xml:space="preserve">之</w:t>
      </w:r>
      <w:r>
        <w:rPr>
          <w:rFonts w:hint="eastAsia" w:ascii="宋体" w:hAnsi="宋体" w:cs="宋体"/>
          <w:color w:val="auto"/>
          <w:sz w:val="24"/>
          <w:highlight w:val="none"/>
          <w:lang w:val="zh-CN"/>
        </w:rPr>
        <w:t xml:space="preserve">规定以书面形式向交易中心或采购人提出质疑。</w:t>
      </w:r>
      <w:r>
        <w:rPr>
          <w:rFonts w:hint="eastAsia" w:ascii="宋体" w:hAnsi="宋体" w:cs="宋体"/>
          <w:b/>
          <w:bCs/>
          <w:color w:val="auto"/>
          <w:sz w:val="24"/>
          <w:highlight w:val="none"/>
          <w:lang w:val="zh-CN"/>
        </w:rPr>
        <w:t xml:space="preserve">上述应知其权益受到损害之日是指</w:t>
      </w:r>
      <w:r>
        <w:rPr>
          <w:rFonts w:hint="eastAsia" w:ascii="宋体" w:hAnsi="宋体" w:cs="宋体"/>
          <w:color w:val="auto"/>
          <w:sz w:val="24"/>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2.1 对采购文件提出质疑的，为收到采购文件之日或者采购文件公告期限届满之日。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2.2 对采购过程提出质疑的，为各采购程序环节结束之日。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2.3 对中标或者成交结果提出质疑的，为中标或者成交结果公告期限届满之日。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33.</w:t>
      </w:r>
      <w:r>
        <w:rPr>
          <w:rFonts w:hint="eastAsia" w:ascii="宋体" w:hAnsi="宋体" w:cs="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34.</w:t>
      </w:r>
      <w:r>
        <w:rPr>
          <w:rFonts w:hint="eastAsia" w:ascii="宋体" w:hAnsi="宋体" w:cs="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格式和内容填写。</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供应商如组成联合体参加投标，《质疑函范本》中要求加盖公章之处，联合体各方均须按要求加盖公章。</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35.</w:t>
      </w:r>
      <w:r>
        <w:rPr>
          <w:rFonts w:hint="eastAsia" w:ascii="宋体" w:hAnsi="宋体" w:cs="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color w:val="auto"/>
          <w:sz w:val="24"/>
          <w:highlight w:val="none"/>
          <w:lang w:val="zh-CN"/>
        </w:rPr>
        <w:t xml:space="preserve">供应商对除上述事项以外其他事项的询问、质疑向交易中心提出，由交易中心负责答复。</w:t>
      </w:r>
      <w:r/>
    </w:p>
    <w:p>
      <w:pPr>
        <w:ind w:firstLine="422"/>
        <w:pageBreakBefore w:val="0"/>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采购人《质疑函》接收人及联系方式见招标文件第一章。</w:t>
      </w:r>
      <w:r/>
    </w:p>
    <w:p>
      <w:pPr>
        <w:ind w:firstLine="480"/>
        <w:pageBreakBefore w:val="0"/>
        <w:spacing w:line="360" w:lineRule="auto"/>
        <w:rPr>
          <w:rFonts w:ascii="宋体" w:hAnsi="宋体" w:cs="宋体"/>
          <w:color w:val="auto"/>
          <w:sz w:val="24"/>
          <w:highlight w:val="none"/>
        </w:rPr>
      </w:pPr>
      <w:r>
        <w:rPr>
          <w:rFonts w:hint="eastAsia" w:ascii="宋体" w:hAnsi="宋体"/>
          <w:color w:val="auto"/>
          <w:sz w:val="24"/>
          <w:szCs w:val="21"/>
          <w:highlight w:val="none"/>
          <w:lang w:val="zh-CN"/>
        </w:rPr>
        <w:t xml:space="preserve">交易中心质疑接收部门为业务受理窗口（快递运单上的收件人填写“业务受理窗口”即可），联系地址：南京市公共资源交易中心高淳分中心高淳市民中心4楼B40</w:t>
      </w:r>
      <w:r>
        <w:rPr>
          <w:rFonts w:hint="eastAsia" w:ascii="宋体" w:hAnsi="宋体"/>
          <w:color w:val="auto"/>
          <w:sz w:val="24"/>
          <w:szCs w:val="21"/>
          <w:highlight w:val="none"/>
        </w:rPr>
        <w:t xml:space="preserve">9</w:t>
      </w:r>
      <w:r>
        <w:rPr>
          <w:rFonts w:hint="eastAsia" w:ascii="宋体" w:hAnsi="宋体"/>
          <w:color w:val="auto"/>
          <w:sz w:val="24"/>
          <w:szCs w:val="21"/>
          <w:highlight w:val="none"/>
          <w:lang w:val="zh-CN"/>
        </w:rPr>
        <w:t xml:space="preserve">室业务受理窗口，联系电话：025-</w:t>
      </w:r>
      <w:r>
        <w:rPr>
          <w:rFonts w:hint="eastAsia" w:ascii="宋体" w:hAnsi="宋体"/>
          <w:color w:val="auto"/>
          <w:sz w:val="24"/>
          <w:szCs w:val="21"/>
          <w:highlight w:val="none"/>
          <w:lang w:val="en-US" w:eastAsia="zh-CN"/>
        </w:rPr>
        <w:t xml:space="preserve">56821765</w:t>
      </w:r>
      <w:r>
        <w:rPr>
          <w:rFonts w:hint="eastAsia" w:ascii="宋体" w:hAnsi="宋体"/>
          <w:color w:val="auto"/>
          <w:sz w:val="24"/>
          <w:szCs w:val="21"/>
          <w:highlight w:val="none"/>
          <w:lang w:val="zh-CN"/>
        </w:rPr>
        <w:t xml:space="preserve">。</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以下情形的质疑不予受理：</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6.1 内容不符合《政府采购质疑和投诉办法》第十二条规定的质疑。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6.2 超出政府采购法定期限的质疑。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6.3 以传真、电子邮件等方式递交的非原件形式的质疑。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6.4 未参加投标活动的供应商或在投标活动中自身权益未受到损害的供应商所提出的质疑。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6.5 供应商组成联合体参加投标，联合体中任何一方或多方未按要求签字</w:t>
      </w:r>
      <w:r>
        <w:rPr>
          <w:rFonts w:hint="eastAsia" w:ascii="宋体" w:hAnsi="宋体" w:cs="宋体"/>
          <w:color w:val="auto"/>
          <w:sz w:val="24"/>
          <w:highlight w:val="none"/>
        </w:rPr>
        <w:t xml:space="preserve">或签章</w:t>
      </w:r>
      <w:r>
        <w:rPr>
          <w:rFonts w:hint="eastAsia" w:ascii="宋体" w:hAnsi="宋体" w:cs="宋体"/>
          <w:color w:val="auto"/>
          <w:sz w:val="24"/>
          <w:highlight w:val="none"/>
          <w:lang w:val="zh-CN"/>
        </w:rPr>
        <w:t xml:space="preserve">、加盖公章的质疑。</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37.</w:t>
      </w:r>
      <w:r>
        <w:rPr>
          <w:rFonts w:hint="eastAsia" w:ascii="宋体" w:hAnsi="宋体" w:cs="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5"/>
        <w:ind w:firstLine="465"/>
        <w:pageBreakBefore w:val="0"/>
        <w:spacing w:before="145" w:after="145" w:line="360" w:lineRule="auto"/>
        <w:rPr>
          <w:rFonts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九、政策功能落实</w:t>
      </w:r>
      <w:r/>
    </w:p>
    <w:p>
      <w:pPr>
        <w:pStyle w:val="856"/>
        <w:ind w:firstLine="420"/>
        <w:pageBreakBefore w:val="0"/>
        <w:spacing w:before="0" w:after="0" w:line="360" w:lineRule="auto"/>
        <w:rPr>
          <w:rFonts w:ascii="宋体" w:hAnsi="宋体" w:eastAsia="宋体" w:cs="宋体"/>
          <w:color w:val="auto"/>
          <w:highlight w:val="none"/>
          <w:lang w:val="zh-CN"/>
        </w:rPr>
      </w:pPr>
      <w:r>
        <w:rPr>
          <w:rFonts w:hint="eastAsia" w:ascii="宋体" w:hAnsi="宋体" w:eastAsia="宋体" w:cs="宋体"/>
          <w:color w:val="auto"/>
          <w:highlight w:val="none"/>
          <w:lang w:val="zh-CN"/>
        </w:rPr>
        <w:t xml:space="preserve">38.促进中小企业发展</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38.1 </w:t>
      </w:r>
      <w:r>
        <w:rPr>
          <w:rFonts w:hint="eastAsia" w:ascii="宋体" w:hAnsi="宋体" w:cs="宋体"/>
          <w:color w:val="auto"/>
          <w:sz w:val="24"/>
          <w:highlight w:val="none"/>
          <w:lang w:val="zh-CN"/>
        </w:rPr>
        <w:t xml:space="preserve">在政府采购活动中，供应商提供的货物或者服务符合下列情形的，享受中小企业扶持政策：</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（1）在货物</w:t>
      </w:r>
      <w:r>
        <w:rPr>
          <w:rFonts w:hint="eastAsia" w:ascii="宋体" w:hAnsi="宋体" w:cs="宋体"/>
          <w:color w:val="auto"/>
          <w:sz w:val="24"/>
          <w:highlight w:val="none"/>
        </w:rPr>
        <w:t xml:space="preserve">采购</w:t>
      </w:r>
      <w:r>
        <w:rPr>
          <w:rFonts w:hint="eastAsia" w:ascii="宋体" w:hAnsi="宋体" w:cs="宋体"/>
          <w:color w:val="auto"/>
          <w:sz w:val="24"/>
          <w:highlight w:val="none"/>
          <w:lang w:val="zh-CN"/>
        </w:rPr>
        <w:t xml:space="preserve">项目中，</w:t>
      </w:r>
      <w:r>
        <w:rPr>
          <w:rFonts w:hint="eastAsia" w:ascii="宋体" w:hAnsi="宋体" w:cs="宋体"/>
          <w:color w:val="auto"/>
          <w:sz w:val="24"/>
          <w:highlight w:val="none"/>
        </w:rPr>
        <w:t xml:space="preserve">全部</w:t>
      </w:r>
      <w:r>
        <w:rPr>
          <w:rFonts w:hint="eastAsia" w:ascii="宋体" w:hAnsi="宋体" w:cs="宋体"/>
          <w:color w:val="auto"/>
          <w:sz w:val="24"/>
          <w:highlight w:val="none"/>
          <w:lang w:val="zh-CN"/>
        </w:rPr>
        <w:t xml:space="preserve">货物由中小企业制造；</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（2）在服务</w:t>
      </w:r>
      <w:r>
        <w:rPr>
          <w:rFonts w:hint="eastAsia" w:ascii="宋体" w:hAnsi="宋体" w:cs="宋体"/>
          <w:color w:val="auto"/>
          <w:sz w:val="24"/>
          <w:highlight w:val="none"/>
        </w:rPr>
        <w:t xml:space="preserve">采购</w:t>
      </w:r>
      <w:r>
        <w:rPr>
          <w:rFonts w:hint="eastAsia" w:ascii="宋体" w:hAnsi="宋体" w:cs="宋体"/>
          <w:color w:val="auto"/>
          <w:sz w:val="24"/>
          <w:highlight w:val="none"/>
          <w:lang w:val="zh-CN"/>
        </w:rPr>
        <w:t xml:space="preserve">项目中，服务由中小企业承接。</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38.2 </w:t>
      </w:r>
      <w:r>
        <w:rPr>
          <w:rFonts w:hint="eastAsia" w:ascii="宋体" w:hAnsi="宋体" w:cs="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38.3 </w:t>
      </w:r>
      <w:r>
        <w:rPr>
          <w:rFonts w:hint="eastAsia" w:ascii="宋体" w:hAnsi="宋体" w:cs="宋体"/>
          <w:color w:val="auto"/>
          <w:sz w:val="24"/>
          <w:highlight w:val="none"/>
          <w:lang w:val="zh-CN"/>
        </w:rPr>
        <w:t xml:space="preserve">中小企业参加政府采购活动，应当出具《中小企业声明函》，否则不享受相关中小企业</w:t>
      </w:r>
      <w:r>
        <w:rPr>
          <w:rFonts w:hint="eastAsia" w:ascii="宋体" w:hAnsi="宋体" w:cs="宋体"/>
          <w:color w:val="auto"/>
          <w:sz w:val="24"/>
          <w:highlight w:val="none"/>
        </w:rPr>
        <w:t xml:space="preserve">支持</w:t>
      </w:r>
      <w:r>
        <w:rPr>
          <w:rFonts w:hint="eastAsia" w:ascii="宋体" w:hAnsi="宋体" w:cs="宋体"/>
          <w:color w:val="auto"/>
          <w:sz w:val="24"/>
          <w:highlight w:val="none"/>
          <w:lang w:val="zh-CN"/>
        </w:rPr>
        <w:t xml:space="preserve">政策。</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38.4 </w:t>
      </w:r>
      <w:r>
        <w:rPr>
          <w:rFonts w:hint="eastAsia" w:ascii="宋体" w:hAnsi="宋体" w:cs="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按照</w:t>
      </w:r>
      <w:r>
        <w:rPr>
          <w:rFonts w:hint="eastAsia" w:ascii="宋体" w:hAnsi="宋体" w:cs="宋体"/>
          <w:color w:val="auto"/>
          <w:sz w:val="24"/>
          <w:highlight w:val="none"/>
          <w:lang w:val="zh-CN"/>
        </w:rPr>
        <w:t xml:space="preserve">《关于政府采购支持监狱企业发展有关问题的通知》（财库〔2014〕68号）</w:t>
      </w:r>
      <w:r>
        <w:rPr>
          <w:rFonts w:hint="eastAsia" w:ascii="宋体" w:hAnsi="宋体" w:cs="宋体"/>
          <w:color w:val="auto"/>
          <w:sz w:val="24"/>
          <w:highlight w:val="none"/>
        </w:rPr>
        <w:t xml:space="preserve">规定，</w:t>
      </w:r>
      <w:r>
        <w:rPr>
          <w:rFonts w:hint="eastAsia" w:ascii="宋体" w:hAnsi="宋体" w:cs="宋体"/>
          <w:color w:val="auto"/>
          <w:sz w:val="24"/>
          <w:highlight w:val="none"/>
          <w:lang w:val="zh-CN"/>
        </w:rPr>
        <w:t xml:space="preserve">监狱企业需提供由省级以上监狱管理局、戒毒管理局(含新疆生产建设兵团)出具的属于监狱企业的证明文件。</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s="宋体"/>
          <w:color w:val="auto"/>
          <w:sz w:val="24"/>
          <w:highlight w:val="none"/>
        </w:rPr>
        <w:t xml:space="preserve">需</w:t>
      </w:r>
      <w:r>
        <w:rPr>
          <w:rFonts w:hint="eastAsia" w:ascii="宋体" w:hAnsi="宋体" w:cs="宋体"/>
          <w:color w:val="auto"/>
          <w:sz w:val="24"/>
          <w:highlight w:val="none"/>
          <w:lang w:val="zh-CN"/>
        </w:rPr>
        <w:t xml:space="preserve">提供《残疾人福利性单位声明函》。</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lang w:val="zh-CN"/>
        </w:rPr>
        <w:t xml:space="preserve">3</w:t>
      </w:r>
      <w:r>
        <w:rPr>
          <w:rFonts w:hint="eastAsia" w:ascii="宋体" w:hAnsi="宋体" w:eastAsia="宋体" w:cs="宋体"/>
          <w:color w:val="auto"/>
          <w:highlight w:val="none"/>
        </w:rPr>
        <w:t xml:space="preserve">9</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节能环保产品</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39.2 采购产品</w:t>
      </w:r>
      <w:r>
        <w:rPr>
          <w:rFonts w:hint="eastAsia" w:ascii="宋体" w:hAnsi="宋体" w:cs="宋体"/>
          <w:color w:val="auto"/>
          <w:sz w:val="24"/>
          <w:highlight w:val="none"/>
          <w:lang w:val="zh-CN"/>
        </w:rPr>
        <w:t xml:space="preserve">属于政府强制采购节能产品的，供应商应当选择依据国家能效标准中二级能效（水效）指标认证的节能产品投标，并提供国家确定的认证机构出具的、处于有效期之内的节能产品认证证书。 </w:t>
      </w:r>
      <w:r/>
    </w:p>
    <w:p>
      <w:pPr>
        <w:ind w:firstLine="420"/>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39.3 采购产品</w:t>
      </w:r>
      <w:r>
        <w:rPr>
          <w:rFonts w:hint="eastAsia" w:ascii="宋体" w:hAnsi="宋体" w:cs="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s="宋体"/>
          <w:color w:val="auto"/>
          <w:sz w:val="24"/>
          <w:highlight w:val="none"/>
        </w:rPr>
        <w:t xml:space="preserve">第五章评标方法与评标标准</w:t>
      </w:r>
      <w:r>
        <w:rPr>
          <w:rFonts w:hint="eastAsia" w:ascii="宋体" w:hAnsi="宋体" w:cs="宋体"/>
          <w:color w:val="auto"/>
          <w:sz w:val="24"/>
          <w:highlight w:val="none"/>
          <w:lang w:val="zh-CN"/>
        </w:rPr>
        <w:t xml:space="preserve">）。</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40</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绿色采购</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40.1 采购产品</w:t>
      </w:r>
      <w:r>
        <w:rPr>
          <w:rFonts w:hint="eastAsia" w:ascii="宋体" w:hAnsi="宋体" w:cs="宋体"/>
          <w:bCs/>
          <w:color w:val="auto"/>
          <w:sz w:val="24"/>
          <w:szCs w:val="24"/>
          <w:highlight w:val="none"/>
        </w:rPr>
        <w:t xml:space="preserve">中涉及商品包装、快递包装要求的，应按照</w:t>
      </w:r>
      <w:r>
        <w:rPr>
          <w:rFonts w:hint="eastAsia" w:ascii="宋体" w:hAnsi="宋体" w:cs="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s="宋体"/>
          <w:color w:val="auto"/>
          <w:sz w:val="24"/>
          <w:highlight w:val="none"/>
        </w:rPr>
        <w:t xml:space="preserve">文件执行。采购文件对</w:t>
      </w:r>
      <w:r>
        <w:rPr>
          <w:rFonts w:hint="eastAsia" w:ascii="宋体" w:hAnsi="宋体" w:cs="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s="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6"/>
        <w:ind w:firstLine="420"/>
        <w:pageBreakBefore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创新产品采购</w:t>
      </w:r>
      <w:r/>
    </w:p>
    <w:p>
      <w:pPr>
        <w:ind w:firstLine="420"/>
        <w:pageBreakBefore w:val="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20"/>
        <w:pageBreakBefore w:val="0"/>
        <w:spacing w:line="360" w:lineRule="auto"/>
        <w:rPr>
          <w:rFonts w:ascii="宋体" w:hAnsi="宋体"/>
          <w:color w:val="auto"/>
          <w:sz w:val="24"/>
          <w:highlight w:val="none"/>
          <w:lang w:val="zh-CN"/>
        </w:rPr>
      </w:pPr>
      <w:r>
        <w:rPr>
          <w:rFonts w:ascii="宋体" w:hAnsi="宋体"/>
          <w:color w:val="auto"/>
          <w:sz w:val="24"/>
          <w:highlight w:val="none"/>
          <w:lang w:val="zh-CN"/>
        </w:rPr>
      </w:r>
      <w:r/>
    </w:p>
    <w:p>
      <w:pPr>
        <w:ind w:right="840"/>
        <w:jc w:val="cente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ind w:right="840"/>
        <w:jc w:val="cente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920"/>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920"/>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697"/>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697"/>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697"/>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697"/>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697"/>
        <w:pageBreakBefore w:val="0"/>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920"/>
        <w:ind w:left="0" w:firstLine="0"/>
        <w:pageBreakBefore w:val="0"/>
        <w:spacing w:line="360" w:lineRule="auto"/>
        <w:rPr>
          <w:rFonts w:hint="eastAsia" w:eastAsia="楷体_GB2312"/>
          <w:color w:val="auto"/>
          <w:highlight w:val="none"/>
          <w:lang w:eastAsia="zh-CN"/>
        </w:rPr>
      </w:pPr>
      <w:r>
        <w:rPr>
          <w:rFonts w:hint="eastAsia" w:eastAsia="楷体_GB2312"/>
          <w:color w:val="auto"/>
          <w:highlight w:val="none"/>
          <w:lang w:eastAsia="zh-CN"/>
        </w:rPr>
      </w:r>
      <w:bookmarkEnd w:id="49"/>
      <w:bookmarkEnd w:id="50"/>
      <w:bookmarkEnd w:id="51"/>
      <w:bookmarkEnd w:id="52"/>
      <w:bookmarkEnd w:id="53"/>
      <w:r/>
    </w:p>
    <w:p>
      <w:pPr>
        <w:pStyle w:val="703"/>
        <w:ind w:left="0"/>
        <w:jc w:val="center"/>
        <w:pageBreakBefore w:val="0"/>
        <w:spacing w:line="360" w:lineRule="auto"/>
        <w:rPr>
          <w:rFonts w:ascii="黑体" w:hAnsi="黑体" w:eastAsia="黑体" w:cs="黑体"/>
          <w:color w:val="auto"/>
          <w:sz w:val="44"/>
          <w:szCs w:val="44"/>
          <w:highlight w:val="none"/>
        </w:rPr>
      </w:pPr>
      <w:r>
        <w:rPr>
          <w:rFonts w:hint="eastAsia" w:ascii="黑体" w:hAnsi="黑体" w:eastAsia="黑体" w:cs="黑体"/>
          <w:color w:val="auto"/>
          <w:sz w:val="44"/>
          <w:szCs w:val="44"/>
          <w:highlight w:val="none"/>
          <w:lang w:val="en-US"/>
        </w:rPr>
        <w:t xml:space="preserve">第三章  合同文本</w:t>
      </w:r>
      <w:r/>
    </w:p>
    <w:p>
      <w:pPr>
        <w:ind w:firstLine="480"/>
        <w:pageBreakBefore w:val="0"/>
        <w:spacing w:line="360" w:lineRule="auto"/>
        <w:rPr>
          <w:rFonts w:ascii="宋体" w:hAnsi="宋体"/>
          <w:bCs/>
          <w:color w:val="auto"/>
          <w:sz w:val="24"/>
          <w:szCs w:val="21"/>
          <w:highlight w:val="none"/>
        </w:rPr>
      </w:pPr>
      <w:r/>
      <w:bookmarkStart w:id="188" w:name="_Toc20823315"/>
      <w:r/>
      <w:bookmarkStart w:id="189" w:name="_Toc16938559"/>
      <w:r/>
      <w:bookmarkStart w:id="190" w:name="_Toc513029243"/>
      <w:r>
        <w:rPr>
          <w:rFonts w:hint="eastAsia" w:ascii="宋体" w:hAnsi="宋体"/>
          <w:bCs/>
          <w:color w:val="auto"/>
          <w:sz w:val="24"/>
          <w:szCs w:val="21"/>
          <w:highlight w:val="none"/>
        </w:rPr>
        <w:t xml:space="preserve">以下为本项目的合同条款，合同双方不得对招标、投标文件内容作实质性修改。</w:t>
      </w:r>
      <w:r/>
    </w:p>
    <w:p>
      <w:pPr>
        <w:jc w:val="center"/>
        <w:pageBreakBefore w:val="0"/>
        <w:spacing w:before="120" w:after="120" w:line="360" w:lineRule="auto"/>
        <w:rPr>
          <w:rFonts w:ascii="宋体" w:hAnsi="宋体"/>
          <w:b/>
          <w:color w:val="auto"/>
          <w:sz w:val="30"/>
          <w:szCs w:val="21"/>
          <w:highlight w:val="none"/>
        </w:rPr>
        <w:outlineLvl w:val="0"/>
      </w:pPr>
      <w:r>
        <w:rPr>
          <w:rFonts w:ascii="宋体" w:hAnsi="宋体"/>
          <w:b/>
          <w:color w:val="auto"/>
          <w:sz w:val="30"/>
          <w:szCs w:val="21"/>
          <w:highlight w:val="none"/>
        </w:rPr>
      </w:r>
      <w:r/>
    </w:p>
    <w:p>
      <w:pPr>
        <w:jc w:val="center"/>
        <w:pageBreakBefore w:val="0"/>
        <w:spacing w:before="120" w:after="120" w:line="360"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pageBreakBefore w:val="0"/>
        <w:spacing w:before="120" w:after="120" w:line="360"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pageBreakBefore w:val="0"/>
        <w:spacing w:before="120" w:after="120" w:line="360"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pageBreakBefore w:val="0"/>
        <w:spacing w:before="120" w:after="120" w:line="360"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甲方（买方）：</w:t>
      </w:r>
      <w:r/>
    </w:p>
    <w:p>
      <w:pPr>
        <w:jc w:val="left"/>
        <w:pageBreakBefore w:val="0"/>
        <w:spacing w:before="120" w:after="120" w:line="360"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乙方（卖方）：</w:t>
      </w:r>
      <w:r/>
    </w:p>
    <w:p>
      <w:pPr>
        <w:pageBreakBefore w:val="0"/>
        <w:spacing w:line="360"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w:t>
      </w:r>
      <w:r>
        <w:rPr>
          <w:rFonts w:hint="eastAsia" w:ascii="宋体" w:hAnsi="宋体" w:cs="Courier New"/>
          <w:color w:val="auto"/>
          <w:sz w:val="24"/>
          <w:szCs w:val="24"/>
          <w:highlight w:val="none"/>
          <w:lang w:eastAsia="zh-CN"/>
        </w:rPr>
        <w:t xml:space="preserve">高淳分中心</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682"/>
        <w:pageBreakBefore w:val="0"/>
        <w:spacing w:line="360"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pStyle w:val="890"/>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6.1 本项目乙方无需缴纳履约保证金。</w:t>
      </w:r>
      <w:r/>
    </w:p>
    <w:p>
      <w:pPr>
        <w:pStyle w:val="890"/>
        <w:pageBreakBefore w:val="0"/>
        <w:spacing w:before="120" w:after="12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682"/>
        <w:pageBreakBefore w:val="0"/>
        <w:spacing w:line="360" w:lineRule="auto"/>
        <w:rPr>
          <w:rFonts w:hint="eastAsia" w:hAnsi="宋体" w:cs="宋体"/>
          <w:bCs/>
          <w:color w:val="auto"/>
          <w:sz w:val="24"/>
          <w:szCs w:val="24"/>
          <w:highlight w:val="none"/>
          <w:shd w:val="clear" w:color="auto" w:fill="auto"/>
        </w:rPr>
      </w:pPr>
      <w:r>
        <w:rPr>
          <w:rFonts w:hint="eastAsia" w:hAnsi="宋体" w:cs="宋体"/>
          <w:bCs/>
          <w:color w:val="auto"/>
          <w:sz w:val="24"/>
          <w:szCs w:val="24"/>
          <w:highlight w:val="none"/>
          <w:shd w:val="clear" w:color="auto" w:fill="auto"/>
        </w:rPr>
        <w:t xml:space="preserve">8.1合同款项的支付方式及时间</w:t>
      </w:r>
      <w:r/>
    </w:p>
    <w:p>
      <w:pPr>
        <w:pStyle w:val="682"/>
        <w:pageBreakBefore w:val="0"/>
        <w:spacing w:line="360" w:lineRule="auto"/>
        <w:rPr>
          <w:rFonts w:hint="eastAsia" w:hAnsi="宋体" w:cs="宋体"/>
          <w:bCs/>
          <w:color w:val="auto"/>
          <w:sz w:val="24"/>
          <w:szCs w:val="24"/>
          <w:highlight w:val="none"/>
          <w:shd w:val="clear" w:color="auto" w:fill="auto"/>
        </w:rPr>
      </w:pPr>
      <w:r>
        <w:rPr>
          <w:rFonts w:hint="eastAsia" w:hAnsi="宋体" w:cs="宋体"/>
          <w:bCs/>
          <w:color w:val="auto"/>
          <w:sz w:val="24"/>
          <w:szCs w:val="24"/>
          <w:highlight w:val="none"/>
          <w:shd w:val="clear" w:color="auto" w:fill="auto"/>
        </w:rPr>
        <w:t xml:space="preserve">8.1.1 合同签订后，甲方支付合同总价款的80%作为预付款。</w:t>
      </w:r>
      <w:r/>
    </w:p>
    <w:p>
      <w:pPr>
        <w:pStyle w:val="682"/>
        <w:pageBreakBefore w:val="0"/>
        <w:spacing w:line="360" w:lineRule="auto"/>
        <w:rPr>
          <w:rFonts w:hint="eastAsia" w:hAnsi="宋体" w:cs="宋体"/>
          <w:bCs/>
          <w:color w:val="auto"/>
          <w:sz w:val="24"/>
          <w:szCs w:val="24"/>
          <w:highlight w:val="none"/>
          <w:shd w:val="clear" w:color="auto" w:fill="auto"/>
        </w:rPr>
      </w:pPr>
      <w:r>
        <w:rPr>
          <w:rFonts w:hint="eastAsia" w:hAnsi="宋体" w:cs="宋体"/>
          <w:bCs/>
          <w:color w:val="auto"/>
          <w:sz w:val="24"/>
          <w:szCs w:val="24"/>
          <w:highlight w:val="none"/>
          <w:shd w:val="clear" w:color="auto" w:fill="auto"/>
        </w:rPr>
        <w:t xml:space="preserve">8.1.2 供货完成后品牌、型号、数量、规格等初验合格后，甲方支付合同总价款的15%。</w:t>
      </w:r>
      <w:r/>
    </w:p>
    <w:p>
      <w:pPr>
        <w:pStyle w:val="682"/>
        <w:pageBreakBefore w:val="0"/>
        <w:spacing w:line="360" w:lineRule="auto"/>
        <w:rPr>
          <w:rFonts w:hint="eastAsia" w:hAnsi="宋体" w:cs="宋体"/>
          <w:bCs/>
          <w:color w:val="auto"/>
          <w:sz w:val="24"/>
          <w:szCs w:val="24"/>
          <w:highlight w:val="none"/>
          <w:shd w:val="clear" w:color="auto" w:fill="auto"/>
        </w:rPr>
      </w:pPr>
      <w:r>
        <w:rPr>
          <w:rFonts w:hint="eastAsia" w:hAnsi="宋体" w:cs="宋体"/>
          <w:bCs/>
          <w:color w:val="auto"/>
          <w:sz w:val="24"/>
          <w:szCs w:val="24"/>
          <w:highlight w:val="none"/>
          <w:shd w:val="clear" w:color="auto" w:fill="auto"/>
        </w:rPr>
        <w:t xml:space="preserve">8.1.3 收货后使用6个月，终验质量合格后，甲方支付合同总价款的5%。</w:t>
      </w:r>
      <w:r/>
    </w:p>
    <w:p>
      <w:pPr>
        <w:pStyle w:val="682"/>
        <w:pageBreakBefore w:val="0"/>
        <w:spacing w:line="360" w:lineRule="auto"/>
        <w:rPr>
          <w:rFonts w:hint="eastAsia" w:hAnsi="宋体" w:cs="宋体"/>
          <w:bCs/>
          <w:color w:val="auto"/>
          <w:sz w:val="24"/>
          <w:szCs w:val="24"/>
          <w:highlight w:val="none"/>
          <w:shd w:val="clear" w:color="auto" w:fill="auto"/>
        </w:rPr>
      </w:pPr>
      <w:r>
        <w:rPr>
          <w:rFonts w:hint="eastAsia" w:hAnsi="宋体" w:cs="宋体"/>
          <w:bCs/>
          <w:color w:val="auto"/>
          <w:sz w:val="24"/>
          <w:szCs w:val="24"/>
          <w:highlight w:val="none"/>
          <w:shd w:val="clear" w:color="auto" w:fill="auto"/>
        </w:rPr>
        <w:t xml:space="preserve">8.1.3满足合同约定支付条件的，甲方收到乙方发票后30个工作日内，将资金支付到合同约定的乙方账户。</w:t>
      </w:r>
      <w:r/>
    </w:p>
    <w:p>
      <w:pPr>
        <w:pStyle w:val="682"/>
        <w:pageBreakBefore w:val="0"/>
        <w:spacing w:line="360" w:lineRule="auto"/>
        <w:rPr>
          <w:rFonts w:hAnsi="宋体"/>
          <w:color w:val="auto"/>
          <w:sz w:val="24"/>
          <w:szCs w:val="24"/>
          <w:highlight w:val="none"/>
        </w:rPr>
      </w:pPr>
      <w:r>
        <w:rPr>
          <w:rFonts w:hint="eastAsia" w:hAnsi="宋体"/>
          <w:color w:val="auto"/>
          <w:sz w:val="24"/>
          <w:szCs w:val="24"/>
          <w:highlight w:val="none"/>
        </w:rPr>
        <w:t xml:space="preserve">8.</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 当采购数量与实际使用数量不一致时，乙方应根据实际使用量供货，合同的最终结算金额按实际使用量乘以成交单价进行计算。</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pageBreakBefore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 </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ageBreakBefore w:val="0"/>
        <w:spacing w:line="360" w:lineRule="auto"/>
        <w:rPr>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pageBreakBefore w:val="0"/>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pageBreakBefore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8"/>
      <w:bookmarkEnd w:id="189"/>
      <w:bookmarkEnd w:id="190"/>
      <w:r/>
    </w:p>
    <w:p>
      <w:pPr>
        <w:pStyle w:val="682"/>
        <w:pageBreakBefore w:val="0"/>
        <w:spacing w:before="120" w:after="120" w:line="360" w:lineRule="auto"/>
        <w:rPr>
          <w:rFonts w:hAnsi="宋体"/>
          <w:color w:val="auto"/>
          <w:sz w:val="24"/>
          <w:szCs w:val="24"/>
          <w:highlight w:val="none"/>
        </w:rPr>
      </w:pPr>
      <w:r/>
      <w:bookmarkStart w:id="191" w:name="_Hlt16619369"/>
      <w:r/>
      <w:bookmarkEnd w:id="191"/>
      <w:r>
        <w:rPr>
          <w:rFonts w:hint="eastAsia" w:hAnsi="宋体"/>
          <w:color w:val="auto"/>
          <w:sz w:val="24"/>
          <w:szCs w:val="24"/>
          <w:highlight w:val="none"/>
        </w:rPr>
        <w:t xml:space="preserve">  </w:t>
      </w:r>
      <w:r/>
    </w:p>
    <w:p>
      <w:pPr>
        <w:pStyle w:val="682"/>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甲  方：（公章）                       乙  方：（公章） </w:t>
      </w:r>
      <w:r/>
    </w:p>
    <w:p>
      <w:pPr>
        <w:pStyle w:val="682"/>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地  址：                               地  址： </w:t>
      </w:r>
      <w:r/>
    </w:p>
    <w:p>
      <w:pPr>
        <w:pStyle w:val="682"/>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682"/>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682"/>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                                          </w:t>
      </w:r>
      <w:r/>
    </w:p>
    <w:p>
      <w:pPr>
        <w:pStyle w:val="682"/>
        <w:ind w:firstLine="4800"/>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签订日期：      </w:t>
      </w:r>
      <w:r/>
    </w:p>
    <w:p>
      <w:pPr>
        <w:pageBreakBefore w:val="0"/>
        <w:spacing w:before="120" w:after="120" w:line="360"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pageBreakBefore w:val="0"/>
        <w:spacing w:before="120" w:after="120" w:line="360"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682"/>
        <w:ind w:firstLine="480"/>
        <w:jc w:val="left"/>
        <w:pageBreakBefore w:val="0"/>
        <w:spacing w:before="120" w:after="120" w:line="360"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pageBreakBefore w:val="0"/>
        <w:spacing w:before="120" w:after="120" w:line="360" w:lineRule="auto"/>
        <w:rPr>
          <w:rFonts w:ascii="黑体" w:eastAsia="黑体"/>
          <w:color w:val="auto"/>
          <w:sz w:val="44"/>
          <w:szCs w:val="44"/>
          <w:highlight w:val="none"/>
        </w:rPr>
      </w:pPr>
      <w:r>
        <w:rPr>
          <w:rFonts w:ascii="黑体" w:hAnsi="Courier New" w:eastAsia="黑体" w:cs="Courier New"/>
          <w:bCs/>
          <w:color w:val="auto"/>
          <w:sz w:val="44"/>
          <w:szCs w:val="21"/>
          <w:highlight w:val="none"/>
        </w:rPr>
        <w:br w:type="page" w:clear="all"/>
      </w:r>
      <w:bookmarkEnd w:id="0"/>
      <w:bookmarkEnd w:id="1"/>
      <w:bookmarkEnd w:id="2"/>
      <w:bookmarkEnd w:id="3"/>
      <w:r/>
    </w:p>
    <w:p>
      <w:pPr>
        <w:numPr>
          <w:ilvl w:val="0"/>
          <w:numId w:val="7"/>
        </w:numPr>
        <w:ind w:firstLine="480"/>
        <w:jc w:val="center"/>
        <w:keepLines w:val="0"/>
        <w:keepNext w:val="0"/>
        <w:pageBreakBefore w:val="0"/>
        <w:spacing w:line="360" w:lineRule="auto"/>
        <w:widowControl w:val="off"/>
        <w:rPr>
          <w:rFonts w:hint="eastAsia" w:ascii="黑体" w:eastAsia="黑体"/>
          <w:color w:val="auto"/>
          <w:sz w:val="44"/>
          <w:szCs w:val="44"/>
          <w:highlight w:val="none"/>
        </w:rPr>
      </w:pPr>
      <w:r/>
      <w:bookmarkStart w:id="192" w:name="_Toc49090575"/>
      <w:r/>
      <w:bookmarkStart w:id="193" w:name="_Toc26554093"/>
      <w:r>
        <w:rPr>
          <w:rFonts w:hint="eastAsia" w:ascii="黑体" w:eastAsia="黑体"/>
          <w:color w:val="auto"/>
          <w:sz w:val="44"/>
          <w:szCs w:val="44"/>
          <w:highlight w:val="none"/>
        </w:rPr>
        <w:t xml:space="preserve">采购需求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（一）项目背景</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市政务办《关于印发&lt;南京市政务服务系统窗口服务规范&gt;的通知》第十七条规定:“工作人员应穿戴整洁，仪表端庄。工作时间内应穿着全套工作服，不得与其他服装混搭。”因此工作人员每天均需着统一工作服上岗，服装磨损较为严重。按照一般工作服2年使用期限，至</w:t>
      </w:r>
      <w:r>
        <w:rPr>
          <w:rFonts w:hint="eastAsia" w:ascii="宋体" w:hAnsi="宋体" w:eastAsia="宋体" w:cs="宋体"/>
          <w:bCs/>
          <w:color w:val="auto"/>
          <w:sz w:val="24"/>
          <w:szCs w:val="24"/>
          <w:highlight w:val="none"/>
          <w:lang w:val="en-US" w:eastAsia="zh-CN"/>
        </w:rPr>
        <w:t xml:space="preserve">2025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月我局202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年启动新市民中心统一采购的工作服已到使用年限,故启动202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年南京市高淳区数据局工作服采购工作。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《关于印发&lt;南京市政务服务系统窗口服务规范&gt;的通知》</w:t>
      </w:r>
      <w:r/>
    </w:p>
    <w:p>
      <w:pPr>
        <w:numPr>
          <w:ilvl w:val="0"/>
          <w:numId w:val="8"/>
        </w:num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项目</w:t>
      </w:r>
      <w:r>
        <w:rPr>
          <w:rFonts w:hint="eastAsia" w:ascii="宋体" w:hAnsi="宋体" w:eastAsia="宋体" w:cs="宋体"/>
          <w:bCs w:val="0"/>
          <w:color w:val="auto"/>
          <w:sz w:val="24"/>
          <w:szCs w:val="24"/>
          <w:highlight w:val="none"/>
          <w:lang w:eastAsia="zh-CN"/>
        </w:rPr>
        <w:t xml:space="preserve">清单</w:t>
      </w:r>
      <w:r/>
    </w:p>
    <w:p>
      <w:pPr>
        <w:numPr>
          <w:ilvl w:val="0"/>
          <w:numId w:val="0"/>
        </w:num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包含西服上衣2件、西裤 1 条、长袖衬衫 2 件、短袖衬衫 2 件、夏裤 2 条，羽绒风衣 1 件。共需采购约 228 人次服装。</w:t>
      </w:r>
      <w:r/>
    </w:p>
    <w:tbl>
      <w:tblPr>
        <w:tblStyle w:val="964"/>
        <w:tblW w:w="0" w:type="auto"/>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6"/>
        <w:gridCol w:w="1427"/>
        <w:gridCol w:w="1423"/>
        <w:gridCol w:w="481"/>
        <w:gridCol w:w="952"/>
        <w:gridCol w:w="1658"/>
        <w:gridCol w:w="481"/>
        <w:gridCol w:w="2364"/>
        <w:gridCol w:w="490"/>
      </w:tblGrid>
      <w:tr>
        <w:trPr>
          <w:jc w:val="center"/>
          <w:trHeight w:val="1099"/>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分项</w:t>
            </w:r>
            <w:r>
              <w:rPr>
                <w:rFonts w:hint="eastAsia" w:ascii="宋体" w:hAnsi="宋体" w:eastAsia="宋体" w:cs="宋体"/>
                <w:bCs/>
                <w:color w:val="auto"/>
                <w:sz w:val="24"/>
                <w:szCs w:val="24"/>
                <w:highlight w:val="none"/>
              </w:rPr>
              <w:t xml:space="preserve">名称</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每人配备</w:t>
            </w:r>
            <w:r>
              <w:rPr>
                <w:rFonts w:hint="eastAsia" w:ascii="宋体" w:hAnsi="宋体" w:eastAsia="宋体" w:cs="宋体"/>
                <w:bCs/>
                <w:color w:val="auto"/>
                <w:sz w:val="24"/>
                <w:szCs w:val="24"/>
                <w:highlight w:val="none"/>
              </w:rPr>
              <w:t xml:space="preserve">数量</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单位</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产品类型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所属</w:t>
            </w:r>
            <w:r>
              <w:rPr>
                <w:rFonts w:hint="eastAsia" w:ascii="宋体" w:hAnsi="宋体" w:eastAsia="宋体" w:cs="宋体"/>
                <w:bCs/>
                <w:color w:val="auto"/>
                <w:sz w:val="24"/>
                <w:szCs w:val="24"/>
                <w:highlight w:val="none"/>
                <w:lang w:eastAsia="zh-CN"/>
              </w:rPr>
              <w:t xml:space="preserve">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属性</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政府强制采购节能产品</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人数</w:t>
            </w:r>
            <w:r/>
          </w:p>
        </w:tc>
      </w:tr>
      <w:tr>
        <w:trPr>
          <w:jc w:val="center"/>
          <w:trHeight w:val="5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0" w:type="auto"/>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西服上衣</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件</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核心产品</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r>
        <w:trPr>
          <w:jc w:val="center"/>
          <w:trHeight w:val="5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w:t>
            </w:r>
            <w:r/>
          </w:p>
        </w:tc>
        <w:tc>
          <w:tcPr>
            <w:tcW w:w="0" w:type="auto"/>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西  裤</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条</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主要产品</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r>
        <w:trPr>
          <w:jc w:val="center"/>
          <w:trHeight w:val="5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w:t>
            </w:r>
            <w:r/>
          </w:p>
        </w:tc>
        <w:tc>
          <w:tcPr>
            <w:tcW w:w="0" w:type="auto"/>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夏  裤</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条</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r>
        <w:trPr>
          <w:jc w:val="center"/>
          <w:trHeight w:val="5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p>
        </w:tc>
        <w:tc>
          <w:tcPr>
            <w:tcW w:w="0" w:type="auto"/>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长袖衬衫</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件</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r>
        <w:trPr>
          <w:jc w:val="center"/>
          <w:trHeight w:val="5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0" w:type="auto"/>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短袖衬衫</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件</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r>
        <w:trPr>
          <w:jc w:val="center"/>
          <w:trHeight w:val="1652"/>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p>
        </w:tc>
        <w:tc>
          <w:tcPr>
            <w:tcW w:w="0" w:type="auto"/>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羽绒风衣</w:t>
            </w:r>
            <w:r/>
          </w:p>
          <w:p>
            <w:pPr>
              <w:jc w:val="center"/>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（可拆卸式）</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件</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主要产品</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其他未列明行业</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货物</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否</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228</w:t>
            </w:r>
            <w:r/>
          </w:p>
        </w:tc>
      </w:tr>
    </w:tbl>
    <w:p>
      <w:pPr>
        <w:jc w:val="left"/>
        <w:keepLines w:val="0"/>
        <w:keepNext w:val="0"/>
        <w:pageBreakBefore w:val="0"/>
        <w:spacing w:line="360" w:lineRule="auto"/>
        <w:widowControl w:val="off"/>
        <w:rPr>
          <w:rFonts w:hint="eastAsia" w:ascii="黑体" w:hAnsi="黑体" w:eastAsia="黑体" w:cs="黑体"/>
          <w:bCs w:val="0"/>
          <w:color w:val="auto"/>
          <w:sz w:val="24"/>
          <w:szCs w:val="24"/>
          <w:highlight w:val="none"/>
          <w:lang w:val="en-US" w:eastAsia="zh-CN"/>
        </w:rPr>
      </w:pPr>
      <w:r>
        <w:rPr>
          <w:rFonts w:hint="eastAsia" w:ascii="黑体" w:hAnsi="黑体" w:eastAsia="黑体" w:cs="黑体"/>
          <w:bCs w:val="0"/>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（一）技术要求</w:t>
      </w:r>
      <w:r/>
    </w:p>
    <w:p>
      <w:pPr>
        <w:ind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1.产品技术指标</w:t>
      </w:r>
      <w:r/>
    </w:p>
    <w:tbl>
      <w:tblPr>
        <w:tblStyle w:val="673"/>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rHeight w:val="322"/>
        </w:trPr>
        <w:tc>
          <w:tcPr>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tcW w:w="13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产品</w:t>
            </w:r>
            <w:r>
              <w:rPr>
                <w:rFonts w:hint="eastAsia" w:ascii="宋体" w:hAnsi="宋体" w:eastAsia="宋体" w:cs="宋体"/>
                <w:b/>
                <w:bCs w:val="0"/>
                <w:color w:val="auto"/>
                <w:sz w:val="24"/>
                <w:szCs w:val="24"/>
                <w:highlight w:val="none"/>
                <w:lang w:eastAsia="zh-CN"/>
              </w:rPr>
              <w:t xml:space="preserve">名称</w:t>
            </w:r>
            <w:r/>
          </w:p>
        </w:tc>
        <w:tc>
          <w:tcPr>
            <w:tcW w:w="77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功能、性能、配置要求</w:t>
            </w:r>
            <w:r>
              <w:rPr>
                <w:rFonts w:hint="eastAsia" w:ascii="宋体" w:hAnsi="宋体" w:eastAsia="宋体" w:cs="宋体"/>
                <w:b/>
                <w:bCs w:val="0"/>
                <w:color w:val="auto"/>
                <w:sz w:val="24"/>
                <w:szCs w:val="24"/>
                <w:highlight w:val="none"/>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35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西服上衣</w:t>
            </w:r>
            <w:r/>
          </w:p>
        </w:tc>
        <w:tc>
          <w:tcPr>
            <w:tcW w:w="7790" w:type="dxa"/>
            <w:vAlign w:val="center"/>
            <w:textDirection w:val="lrTb"/>
            <w:noWrap w:val="false"/>
          </w:tcPr>
          <w:p>
            <w:pPr>
              <w:keepLines w:val="0"/>
              <w:keepNext w:val="0"/>
              <w:pageBreakBefore w:val="0"/>
              <w:spacing w:line="360" w:lineRule="auto"/>
              <w:widowControl w:val="off"/>
              <w:rPr>
                <w:color w:val="auto"/>
                <w:sz w:val="24"/>
                <w:szCs w:val="24"/>
                <w:highlight w:val="none"/>
                <w:lang w:val="en-US" w:eastAsia="zh-CN"/>
              </w:rPr>
            </w:pPr>
            <w:r/>
            <w:bookmarkStart w:id="194" w:name="OLE_LINK1"/>
            <w:r>
              <w:rPr>
                <w:color w:val="auto"/>
                <w:sz w:val="24"/>
                <w:szCs w:val="24"/>
                <w:highlight w:val="none"/>
                <w:lang w:val="en-US" w:eastAsia="zh-CN"/>
              </w:rPr>
              <w:t xml:space="preserve">★实质性要求：</w:t>
            </w:r>
            <w:r/>
          </w:p>
          <w:p>
            <w:pPr>
              <w:keepLines w:val="0"/>
              <w:keepNext w:val="0"/>
              <w:pageBreakBefore w:val="0"/>
              <w:spacing w:line="360" w:lineRule="auto"/>
              <w:widowControl w:val="off"/>
              <w:rPr>
                <w:color w:val="auto"/>
                <w:sz w:val="24"/>
                <w:szCs w:val="24"/>
                <w:highlight w:val="none"/>
                <w:lang w:val="en-US" w:eastAsia="zh-CN"/>
              </w:rPr>
            </w:pPr>
            <w:r>
              <w:rPr>
                <w:color w:val="auto"/>
                <w:sz w:val="24"/>
                <w:szCs w:val="24"/>
                <w:highlight w:val="none"/>
                <w:lang w:val="en-US" w:eastAsia="zh-CN"/>
              </w:rPr>
              <w:t xml:space="preserve">①</w:t>
            </w:r>
            <w:bookmarkStart w:id="195" w:name="OLE_LINK3"/>
            <w:r>
              <w:rPr>
                <w:color w:val="auto"/>
                <w:sz w:val="24"/>
                <w:szCs w:val="24"/>
                <w:highlight w:val="none"/>
                <w:shd w:val="clear" w:color="auto" w:fill="auto"/>
                <w:lang w:val="en-US" w:eastAsia="zh-CN"/>
              </w:rPr>
              <w:t xml:space="preserve">面料为</w:t>
            </w:r>
            <w:r>
              <w:rPr>
                <w:rFonts w:hint="eastAsia"/>
                <w:color w:val="auto"/>
                <w:sz w:val="24"/>
                <w:szCs w:val="24"/>
                <w:highlight w:val="none"/>
                <w:shd w:val="clear" w:color="auto" w:fill="auto"/>
                <w:lang w:val="en-US" w:eastAsia="zh-CN"/>
              </w:rPr>
              <w:t xml:space="preserve">70%</w:t>
            </w:r>
            <w:r>
              <w:rPr>
                <w:color w:val="auto"/>
                <w:sz w:val="24"/>
                <w:szCs w:val="24"/>
                <w:highlight w:val="none"/>
                <w:shd w:val="clear" w:color="auto" w:fill="auto"/>
                <w:lang w:val="en-US" w:eastAsia="zh-CN"/>
              </w:rPr>
              <w:t xml:space="preserve">羊毛，</w:t>
            </w:r>
            <w:r>
              <w:rPr>
                <w:rFonts w:hint="eastAsia"/>
                <w:color w:val="auto"/>
                <w:sz w:val="24"/>
                <w:szCs w:val="24"/>
                <w:highlight w:val="none"/>
                <w:shd w:val="clear" w:color="auto" w:fill="auto"/>
                <w:lang w:val="en-US" w:eastAsia="zh-CN"/>
              </w:rPr>
              <w:t xml:space="preserve">30%聚酯纤维，</w:t>
            </w:r>
            <w:bookmarkEnd w:id="195"/>
            <w:r>
              <w:rPr>
                <w:color w:val="auto"/>
                <w:sz w:val="24"/>
                <w:szCs w:val="24"/>
                <w:highlight w:val="none"/>
                <w:lang w:val="en-US" w:eastAsia="zh-CN"/>
              </w:rPr>
              <w:t xml:space="preserve">100S/2*100S/2，面料克重</w:t>
            </w:r>
            <w:r>
              <w:rPr>
                <w:rFonts w:hint="eastAsia"/>
                <w:color w:val="auto"/>
                <w:sz w:val="24"/>
                <w:szCs w:val="24"/>
                <w:highlight w:val="none"/>
                <w:lang w:val="en-US" w:eastAsia="zh-CN"/>
              </w:rPr>
              <w:t xml:space="preserve">270g/m</w:t>
            </w:r>
            <w:bookmarkStart w:id="196" w:name="OLE_LINK2"/>
            <w:r>
              <w:rPr>
                <w:rFonts w:hint="eastAsia"/>
                <w:color w:val="auto"/>
                <w:sz w:val="24"/>
                <w:szCs w:val="24"/>
                <w:highlight w:val="none"/>
                <w:lang w:val="en-US" w:eastAsia="zh-CN"/>
              </w:rPr>
              <w:t xml:space="preserve">± 10g </w:t>
            </w:r>
            <w:bookmarkEnd w:id="196"/>
            <w:r>
              <w:rPr>
                <w:rFonts w:hint="eastAsia"/>
                <w:color w:val="auto"/>
                <w:sz w:val="24"/>
                <w:szCs w:val="24"/>
                <w:highlight w:val="none"/>
                <w:lang w:val="en-US" w:eastAsia="zh-CN"/>
              </w:rPr>
              <w:t xml:space="preserve">。</w:t>
            </w:r>
            <w:r/>
          </w:p>
          <w:p>
            <w:pPr>
              <w:keepLines w:val="0"/>
              <w:keepNext w:val="0"/>
              <w:pageBreakBefore w:val="0"/>
              <w:spacing w:line="360" w:lineRule="auto"/>
              <w:widowControl w:val="off"/>
              <w:rPr>
                <w:color w:val="auto"/>
                <w:sz w:val="24"/>
                <w:szCs w:val="24"/>
                <w:highlight w:val="none"/>
                <w:lang w:val="en-US" w:eastAsia="zh-CN"/>
              </w:rPr>
            </w:pPr>
            <w:r>
              <w:rPr>
                <w:color w:val="auto"/>
                <w:sz w:val="24"/>
                <w:szCs w:val="24"/>
                <w:highlight w:val="none"/>
                <w:lang w:val="en-US" w:eastAsia="zh-CN"/>
              </w:rPr>
              <w:t xml:space="preserve">②里料为100%</w:t>
            </w:r>
            <w:r>
              <w:rPr>
                <w:rFonts w:hint="eastAsia"/>
                <w:color w:val="auto"/>
                <w:sz w:val="24"/>
                <w:szCs w:val="24"/>
                <w:highlight w:val="none"/>
                <w:lang w:val="en-US" w:eastAsia="zh-CN"/>
              </w:rPr>
              <w:t xml:space="preserve">铜氨纤维</w:t>
            </w:r>
            <w:r>
              <w:rPr>
                <w:color w:val="auto"/>
                <w:sz w:val="24"/>
                <w:szCs w:val="24"/>
                <w:highlight w:val="none"/>
                <w:lang w:val="en-US" w:eastAsia="zh-CN"/>
              </w:rPr>
              <w:t xml:space="preserve">。</w:t>
            </w:r>
            <w:r/>
          </w:p>
          <w:p>
            <w:pPr>
              <w:keepLines w:val="0"/>
              <w:keepNext w:val="0"/>
              <w:pageBreakBefore w:val="0"/>
              <w:spacing w:line="360" w:lineRule="auto"/>
              <w:widowControl w:val="off"/>
              <w:rPr>
                <w:color w:val="auto"/>
                <w:sz w:val="24"/>
                <w:szCs w:val="24"/>
                <w:highlight w:val="none"/>
                <w:lang w:val="en-US" w:eastAsia="zh-CN"/>
              </w:rPr>
            </w:pPr>
            <w:r>
              <w:rPr>
                <w:color w:val="auto"/>
                <w:sz w:val="24"/>
                <w:szCs w:val="24"/>
                <w:highlight w:val="none"/>
                <w:lang w:val="en-US" w:eastAsia="zh-CN"/>
              </w:rPr>
              <w:t xml:space="preserve">非实质性要求：</w:t>
            </w:r>
            <w:r/>
          </w:p>
          <w:p>
            <w:pPr>
              <w:keepLines w:val="0"/>
              <w:keepNext w:val="0"/>
              <w:pageBreakBefore w:val="0"/>
              <w:spacing w:line="360" w:lineRule="auto"/>
              <w:widowControl w:val="off"/>
              <w:rPr>
                <w:rFonts w:hint="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color w:val="auto"/>
                <w:sz w:val="24"/>
                <w:szCs w:val="24"/>
                <w:highlight w:val="none"/>
                <w:lang w:val="en-US" w:eastAsia="zh-CN"/>
              </w:rPr>
              <w:t xml:space="preserve">①</w:t>
            </w:r>
            <w:r>
              <w:rPr>
                <w:rFonts w:hint="eastAsia"/>
                <w:color w:val="auto"/>
                <w:sz w:val="24"/>
                <w:szCs w:val="24"/>
                <w:highlight w:val="none"/>
                <w:lang w:val="en-US" w:eastAsia="zh-CN"/>
              </w:rPr>
              <w:t xml:space="preserve">颜色：深色系</w:t>
            </w:r>
            <w:r/>
          </w:p>
          <w:p>
            <w:pPr>
              <w:keepLines w:val="0"/>
              <w:keepNext w:val="0"/>
              <w:pageBreakBefore w:val="0"/>
              <w:spacing w:line="360" w:lineRule="auto"/>
              <w:widowControl w:val="off"/>
              <w:rPr>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color w:val="auto"/>
                <w:sz w:val="24"/>
                <w:szCs w:val="24"/>
                <w:highlight w:val="none"/>
                <w:lang w:val="en-US" w:eastAsia="zh-CN"/>
              </w:rPr>
              <w:t xml:space="preserve">②</w:t>
            </w:r>
            <w:r>
              <w:rPr>
                <w:rFonts w:hint="eastAsia"/>
                <w:color w:val="auto"/>
                <w:sz w:val="24"/>
                <w:szCs w:val="24"/>
                <w:highlight w:val="none"/>
                <w:lang w:val="en-US" w:eastAsia="zh-CN"/>
              </w:rPr>
              <w:t xml:space="preserve">单排二粒扣，平驳领。两边翻盖口袋。提供同款备用纽扣一套。扣眼大小必须与纽扣尺寸完全匹配。纽扣本身色牢度须符合国家标准，不得褪色。形状均匀，做工精细，缝线牢固，不易松动脱落。</w:t>
            </w:r>
            <w:r/>
          </w:p>
          <w:p>
            <w:pPr>
              <w:keepLines w:val="0"/>
              <w:keepNext w:val="0"/>
              <w:pageBreakBefore w:val="0"/>
              <w:spacing w:line="360" w:lineRule="auto"/>
              <w:widowControl w:val="off"/>
              <w:rPr>
                <w:color w:val="auto"/>
                <w:sz w:val="24"/>
                <w:szCs w:val="24"/>
                <w:highlight w:val="none"/>
                <w:lang w:val="en-US" w:eastAsia="zh-CN"/>
              </w:rPr>
            </w:pPr>
            <w:r>
              <w:rPr>
                <w:color w:val="auto"/>
                <w:sz w:val="24"/>
                <w:szCs w:val="24"/>
                <w:highlight w:val="none"/>
                <w:lang w:val="en-US" w:eastAsia="zh-CN"/>
              </w:rPr>
              <w:t xml:space="preserve">③无</w:t>
            </w:r>
            <w:r>
              <w:rPr>
                <w:rFonts w:hint="eastAsia"/>
                <w:color w:val="auto"/>
                <w:sz w:val="24"/>
                <w:szCs w:val="24"/>
                <w:highlight w:val="none"/>
                <w:lang w:val="en-US" w:eastAsia="zh-CN"/>
              </w:rPr>
              <w:t xml:space="preserve">任何</w:t>
            </w:r>
            <w:r>
              <w:rPr>
                <w:color w:val="auto"/>
                <w:sz w:val="24"/>
                <w:szCs w:val="24"/>
                <w:highlight w:val="none"/>
                <w:lang w:val="en-US" w:eastAsia="zh-CN"/>
              </w:rPr>
              <w:t xml:space="preserve">跳针、浮针、漏针、脱线等情况；各部位缝纫轨迹均匀、整齐、顺直、牢固，无</w:t>
            </w:r>
            <w:r>
              <w:rPr>
                <w:rFonts w:hint="eastAsia"/>
                <w:color w:val="auto"/>
                <w:sz w:val="24"/>
                <w:szCs w:val="24"/>
                <w:highlight w:val="none"/>
                <w:lang w:val="en-US" w:eastAsia="zh-CN"/>
              </w:rPr>
              <w:t xml:space="preserve">褶皱</w:t>
            </w:r>
            <w:r>
              <w:rPr>
                <w:color w:val="auto"/>
                <w:sz w:val="24"/>
                <w:szCs w:val="24"/>
                <w:highlight w:val="none"/>
                <w:lang w:val="en-US" w:eastAsia="zh-CN"/>
              </w:rPr>
              <w:t xml:space="preserve">夹布</w:t>
            </w:r>
            <w:r>
              <w:rPr>
                <w:rFonts w:hint="eastAsia"/>
                <w:color w:val="auto"/>
                <w:sz w:val="24"/>
                <w:szCs w:val="24"/>
                <w:highlight w:val="none"/>
                <w:lang w:val="en-US" w:eastAsia="zh-CN"/>
              </w:rPr>
              <w:t xml:space="preserve">等瑕疵</w:t>
            </w:r>
            <w:r>
              <w:rPr>
                <w:color w:val="auto"/>
                <w:sz w:val="24"/>
                <w:szCs w:val="24"/>
                <w:highlight w:val="none"/>
                <w:lang w:val="en-US" w:eastAsia="zh-CN"/>
              </w:rPr>
              <w:t xml:space="preserve">；嵌线松紧适当，粗细均匀，接头光滑不起毛</w:t>
            </w:r>
            <w:r>
              <w:rPr>
                <w:rFonts w:hint="eastAsia"/>
                <w:color w:val="auto"/>
                <w:sz w:val="24"/>
                <w:szCs w:val="24"/>
                <w:highlight w:val="none"/>
                <w:lang w:val="en-US" w:eastAsia="zh-CN"/>
              </w:rPr>
              <w:t xml:space="preserve">。</w:t>
            </w:r>
            <w:r/>
          </w:p>
          <w:p>
            <w:pPr>
              <w:keepLines w:val="0"/>
              <w:keepNext w:val="0"/>
              <w:pageBreakBefore w:val="0"/>
              <w:spacing w:line="360" w:lineRule="auto"/>
              <w:widowControl w:val="off"/>
              <w:rPr>
                <w:color w:val="auto"/>
                <w:sz w:val="24"/>
                <w:szCs w:val="24"/>
                <w:highlight w:val="none"/>
                <w:lang w:val="en-US" w:eastAsia="zh-CN"/>
              </w:rPr>
            </w:pPr>
            <w:r>
              <w:rPr>
                <w:color w:val="auto"/>
                <w:sz w:val="24"/>
                <w:szCs w:val="24"/>
                <w:highlight w:val="none"/>
                <w:lang w:val="en-US" w:eastAsia="zh-CN"/>
              </w:rPr>
              <w:t xml:space="preserve">④抗皱、</w:t>
            </w:r>
            <w:r>
              <w:rPr>
                <w:rFonts w:hint="eastAsia"/>
                <w:color w:val="auto"/>
                <w:sz w:val="24"/>
                <w:szCs w:val="24"/>
                <w:highlight w:val="none"/>
                <w:lang w:val="en-US" w:eastAsia="zh-CN"/>
              </w:rPr>
              <w:t xml:space="preserve">防污、</w:t>
            </w:r>
            <w:r>
              <w:rPr>
                <w:color w:val="auto"/>
                <w:sz w:val="24"/>
                <w:szCs w:val="24"/>
                <w:highlight w:val="none"/>
                <w:lang w:val="en-US" w:eastAsia="zh-CN"/>
              </w:rPr>
              <w:t xml:space="preserve">易打理、耐磨</w:t>
            </w:r>
            <w:r>
              <w:rPr>
                <w:rFonts w:hint="eastAsia"/>
                <w:color w:val="auto"/>
                <w:sz w:val="24"/>
                <w:szCs w:val="24"/>
                <w:highlight w:val="none"/>
                <w:lang w:val="en-US" w:eastAsia="zh-CN"/>
              </w:rPr>
              <w:t xml:space="preserve">、</w:t>
            </w:r>
            <w:r>
              <w:rPr>
                <w:color w:val="auto"/>
                <w:sz w:val="24"/>
                <w:szCs w:val="24"/>
                <w:highlight w:val="none"/>
                <w:lang w:val="en-US" w:eastAsia="zh-CN"/>
              </w:rPr>
              <w:t xml:space="preserve">不变形、不掉色、不褪色。</w:t>
            </w:r>
            <w:bookmarkEnd w:id="194"/>
            <w:r/>
            <w:r/>
          </w:p>
        </w:tc>
      </w:tr>
      <w:tr>
        <w:trPr>
          <w:cantSplit/>
          <w:trHeight w:val="985"/>
        </w:trPr>
        <w:tc>
          <w:tcPr>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35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西  裤</w:t>
            </w:r>
            <w:r/>
          </w:p>
        </w:tc>
        <w:tc>
          <w:tcPr>
            <w:tcW w:w="7790" w:type="dxa"/>
            <w:vAlign w:val="center"/>
            <w:textDirection w:val="lrTb"/>
            <w:noWrap w:val="false"/>
          </w:tcPr>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实质性要求：</w:t>
            </w:r>
            <w:r/>
          </w:p>
          <w:p>
            <w:pPr>
              <w:pStyle w:val="973"/>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不低于60%聚酯纤维</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不低于30</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羊毛</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100S/2</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100S/2，</w:t>
            </w:r>
            <w:r>
              <w:rPr>
                <w:rFonts w:hint="eastAsia" w:ascii="宋体" w:hAnsi="宋体" w:eastAsia="宋体" w:cs="宋体"/>
                <w:b w:val="0"/>
                <w:bCs w:val="0"/>
                <w:color w:val="auto"/>
                <w:sz w:val="24"/>
                <w:szCs w:val="24"/>
                <w:highlight w:val="none"/>
                <w:lang w:val="en-US" w:eastAsia="zh-CN" w:bidi="ar-SA"/>
              </w:rPr>
              <w:t xml:space="preserve">面料克重2</w:t>
            </w:r>
            <w:r>
              <w:rPr>
                <w:rFonts w:hint="eastAsia" w:cs="宋体"/>
                <w:b w:val="0"/>
                <w:bCs w:val="0"/>
                <w:color w:val="auto"/>
                <w:sz w:val="24"/>
                <w:szCs w:val="24"/>
                <w:highlight w:val="none"/>
                <w:lang w:val="en-US" w:eastAsia="zh-CN" w:bidi="ar-SA"/>
              </w:rPr>
              <w:t xml:space="preserve">70</w:t>
            </w:r>
            <w:r>
              <w:rPr>
                <w:rFonts w:hint="eastAsia" w:ascii="宋体" w:hAnsi="宋体" w:eastAsia="宋体" w:cs="宋体"/>
                <w:b w:val="0"/>
                <w:bCs w:val="0"/>
                <w:color w:val="auto"/>
                <w:sz w:val="24"/>
                <w:szCs w:val="24"/>
                <w:highlight w:val="none"/>
                <w:lang w:val="en-US" w:eastAsia="zh-CN" w:bidi="ar-SA"/>
              </w:rPr>
              <w:t xml:space="preserve">g/</w:t>
            </w:r>
            <w:r>
              <w:rPr>
                <w:rFonts w:hint="eastAsia"/>
                <w:color w:val="auto"/>
                <w:sz w:val="24"/>
                <w:szCs w:val="24"/>
                <w:highlight w:val="none"/>
                <w:lang w:val="en-US" w:eastAsia="zh-CN"/>
              </w:rPr>
              <w:t xml:space="preserve">m± 10g</w:t>
            </w:r>
            <w:r>
              <w:rPr>
                <w:rFonts w:hint="eastAsia" w:cs="宋体"/>
                <w:b w:val="0"/>
                <w:bCs w:val="0"/>
                <w:color w:val="auto"/>
                <w:sz w:val="24"/>
                <w:szCs w:val="24"/>
                <w:highlight w:val="none"/>
                <w:lang w:val="en-US" w:eastAsia="zh-CN" w:bidi="ar-SA"/>
              </w:rPr>
              <w:t xml:space="preserve">。</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非实质性要求：</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①</w:t>
            </w:r>
            <w:r>
              <w:rPr>
                <w:rFonts w:hint="eastAsia" w:cs="宋体"/>
                <w:b w:val="0"/>
                <w:bCs w:val="0"/>
                <w:color w:val="auto"/>
                <w:sz w:val="24"/>
                <w:szCs w:val="24"/>
                <w:highlight w:val="none"/>
                <w:lang w:val="en-US" w:eastAsia="zh-CN" w:bidi="ar-SA"/>
              </w:rPr>
              <w:t xml:space="preserve">颜色与西服上衣保持统一。</w:t>
            </w:r>
            <w:r/>
          </w:p>
          <w:p>
            <w:pPr>
              <w:pStyle w:val="973"/>
              <w:ind w:right="0"/>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②</w:t>
            </w:r>
            <w:r>
              <w:rPr>
                <w:rFonts w:hint="eastAsia" w:cs="宋体"/>
                <w:b w:val="0"/>
                <w:bCs w:val="0"/>
                <w:color w:val="auto"/>
                <w:sz w:val="24"/>
                <w:szCs w:val="24"/>
                <w:highlight w:val="none"/>
                <w:shd w:val="clear" w:color="auto" w:fill="auto"/>
                <w:lang w:val="en-US" w:eastAsia="zh-CN" w:bidi="ar-SA"/>
              </w:rPr>
              <w:t xml:space="preserve">袋口加套结。</w:t>
            </w:r>
            <w:r>
              <w:rPr>
                <w:rFonts w:hint="eastAsia" w:ascii="宋体" w:hAnsi="宋体" w:eastAsia="宋体" w:cs="宋体"/>
                <w:b w:val="0"/>
                <w:bCs w:val="0"/>
                <w:color w:val="000000"/>
                <w:sz w:val="24"/>
                <w:szCs w:val="24"/>
                <w:highlight w:val="none"/>
                <w:lang w:val="en-US" w:eastAsia="zh-CN" w:bidi="ar-SA"/>
              </w:rPr>
              <w:t xml:space="preserve">男裤腰部采用防滑腰带工艺，裆部采用垫裆部工艺，男裤脚均采用防磨条工艺</w:t>
            </w:r>
            <w:r>
              <w:rPr>
                <w:rFonts w:hint="eastAsia" w:cs="宋体"/>
                <w:b w:val="0"/>
                <w:bCs w:val="0"/>
                <w:color w:val="000000"/>
                <w:sz w:val="24"/>
                <w:szCs w:val="24"/>
                <w:highlight w:val="none"/>
                <w:lang w:val="en-US" w:eastAsia="zh-CN" w:bidi="ar-SA"/>
              </w:rPr>
              <w:t xml:space="preserve">，男裤内置伸缩腰；女裤可选择内置伸缩腰。</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纽扣扣眼大小必须与纽扣尺寸完全匹配。纽扣本身色牢度须符合国家标准，不得褪色。形状均匀，做工精细，缝线牢固，不易松动脱落。</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③无任何跳针、浮针、漏针、脱线现象。各部位缝线轨迹均匀、整齐、顺直、牢固。无折皱、夹布等瑕疵。嵌线松紧适度，粗细均匀，接头处光滑平整不起毛。</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④抗皱、</w:t>
            </w:r>
            <w:r>
              <w:rPr>
                <w:rFonts w:hint="eastAsia" w:cs="宋体"/>
                <w:b w:val="0"/>
                <w:bCs w:val="0"/>
                <w:color w:val="auto"/>
                <w:sz w:val="24"/>
                <w:szCs w:val="24"/>
                <w:highlight w:val="none"/>
                <w:lang w:val="en-US" w:eastAsia="zh-CN" w:bidi="ar-SA"/>
              </w:rPr>
              <w:t xml:space="preserve">垂坠感强、</w:t>
            </w:r>
            <w:r>
              <w:rPr>
                <w:rFonts w:hint="eastAsia" w:ascii="宋体" w:hAnsi="宋体" w:eastAsia="宋体" w:cs="宋体"/>
                <w:b w:val="0"/>
                <w:bCs w:val="0"/>
                <w:color w:val="auto"/>
                <w:sz w:val="24"/>
                <w:szCs w:val="24"/>
                <w:highlight w:val="none"/>
                <w:lang w:val="en-US" w:eastAsia="zh-CN" w:bidi="ar-SA"/>
              </w:rPr>
              <w:t xml:space="preserve">易打理、不变形</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不掉色</w:t>
            </w:r>
            <w:r>
              <w:rPr>
                <w:rFonts w:hint="eastAsia" w:cs="宋体"/>
                <w:b w:val="0"/>
                <w:bCs w:val="0"/>
                <w:color w:val="auto"/>
                <w:sz w:val="24"/>
                <w:szCs w:val="24"/>
                <w:highlight w:val="none"/>
                <w:lang w:val="en-US" w:eastAsia="zh-CN" w:bidi="ar-SA"/>
              </w:rPr>
              <w:t xml:space="preserve">、不褪色、耐磨</w:t>
            </w:r>
            <w:r>
              <w:rPr>
                <w:rFonts w:hint="eastAsia" w:ascii="宋体" w:hAnsi="宋体" w:eastAsia="宋体" w:cs="宋体"/>
                <w:b w:val="0"/>
                <w:bCs w:val="0"/>
                <w:color w:val="auto"/>
                <w:sz w:val="24"/>
                <w:szCs w:val="24"/>
                <w:highlight w:val="none"/>
                <w:lang w:val="en-US" w:eastAsia="zh-CN" w:bidi="ar-SA"/>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35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长袖衬衫</w:t>
            </w:r>
            <w:r/>
          </w:p>
        </w:tc>
        <w:tc>
          <w:tcPr>
            <w:tcW w:w="7790" w:type="dxa"/>
            <w:vAlign w:val="center"/>
            <w:textDirection w:val="lrTb"/>
            <w:noWrap w:val="false"/>
          </w:tcPr>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实质性要求：</w:t>
            </w:r>
            <w:r/>
          </w:p>
          <w:p>
            <w:pPr>
              <w:pStyle w:val="973"/>
              <w:ind w:right="0"/>
              <w:jc w:val="both"/>
              <w:keepLines w:val="0"/>
              <w:keepNext w:val="0"/>
              <w:pageBreakBefore w:val="0"/>
              <w:spacing w:line="360" w:lineRule="auto"/>
              <w:widowControl w:val="off"/>
              <w:rPr>
                <w:rFonts w:hint="eastAsia"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97% 棉 </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3% 氨纶，100S/2 * 50(40D)，成衣免烫，免烫等级≥3.5级</w:t>
            </w:r>
            <w:r>
              <w:rPr>
                <w:rFonts w:hint="eastAsia" w:cs="宋体"/>
                <w:b w:val="0"/>
                <w:bCs w:val="0"/>
                <w:color w:val="auto"/>
                <w:sz w:val="24"/>
                <w:szCs w:val="24"/>
                <w:highlight w:val="none"/>
                <w:lang w:val="en-US" w:eastAsia="zh-CN" w:bidi="ar-SA"/>
              </w:rPr>
              <w:t xml:space="preserve">。</w:t>
            </w:r>
            <w:r/>
          </w:p>
          <w:p>
            <w:pPr>
              <w:pStyle w:val="973"/>
              <w:ind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非实质性要求：</w:t>
            </w:r>
            <w:r/>
          </w:p>
          <w:p>
            <w:pPr>
              <w:pStyle w:val="973"/>
              <w:ind w:right="0"/>
              <w:jc w:val="both"/>
              <w:keepLines w:val="0"/>
              <w:keepNext w:val="0"/>
              <w:pageBreakBefore w:val="0"/>
              <w:spacing w:line="360" w:lineRule="auto"/>
              <w:widowControl w:val="off"/>
              <w:rPr>
                <w:rFonts w:hint="eastAsia" w:cs="宋体"/>
                <w:b w:val="0"/>
                <w:bCs w:val="0"/>
                <w:strike/>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①颜色和西服搭配和谐</w:t>
            </w:r>
            <w:r>
              <w:rPr>
                <w:rFonts w:hint="eastAsia" w:cs="宋体"/>
                <w:b w:val="0"/>
                <w:bCs w:val="0"/>
                <w:color w:val="auto"/>
                <w:sz w:val="24"/>
                <w:szCs w:val="24"/>
                <w:highlight w:val="none"/>
                <w:lang w:val="en-US" w:eastAsia="zh-CN" w:bidi="ar-SA"/>
              </w:rPr>
              <w:t xml:space="preserve">。</w:t>
            </w:r>
            <w:r/>
          </w:p>
          <w:p>
            <w:pPr>
              <w:pStyle w:val="973"/>
              <w:ind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②透气性好、不变形</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不掉色、易打理、不易起皱、可机洗</w:t>
            </w:r>
            <w:r>
              <w:rPr>
                <w:rFonts w:hint="eastAsia" w:cs="宋体"/>
                <w:b w:val="0"/>
                <w:bCs w:val="0"/>
                <w:color w:val="auto"/>
                <w:sz w:val="24"/>
                <w:szCs w:val="24"/>
                <w:highlight w:val="none"/>
                <w:lang w:val="en-US" w:eastAsia="zh-CN" w:bidi="ar-SA"/>
              </w:rPr>
              <w:t xml:space="preserve">、快干，耐磨抗起球。</w:t>
            </w:r>
            <w:r/>
          </w:p>
          <w:p>
            <w:pPr>
              <w:pStyle w:val="973"/>
              <w:ind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③扣眼大小符合纽扣尺寸</w:t>
            </w:r>
            <w:r>
              <w:rPr>
                <w:rFonts w:hint="eastAsia" w:cs="宋体"/>
                <w:b w:val="0"/>
                <w:bCs w:val="0"/>
                <w:color w:val="auto"/>
                <w:sz w:val="24"/>
                <w:szCs w:val="24"/>
                <w:highlight w:val="none"/>
                <w:lang w:val="en-US" w:eastAsia="zh-CN" w:bidi="ar-SA"/>
              </w:rPr>
              <w:t xml:space="preserve">，同时纽扣色牢度符合国家检验标准，形状均匀，做工精细，纽扣牢固，不容易松动或脱落。</w:t>
            </w:r>
            <w:r/>
          </w:p>
          <w:p>
            <w:pPr>
              <w:pStyle w:val="973"/>
              <w:ind w:right="0"/>
              <w:jc w:val="both"/>
              <w:keepLines w:val="0"/>
              <w:keepNext w:val="0"/>
              <w:pageBreakBefore w:val="0"/>
              <w:spacing w:line="360" w:lineRule="auto"/>
              <w:widowControl w:val="off"/>
              <w:rPr>
                <w:rFonts w:hint="eastAsia"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④无跳针、浮针、漏针、脱线等情况；各部位缝纫轨迹均匀、整齐、顺直、牢固，无褶皱夹布；嵌线松紧适当，粗细均匀，接头光滑不起毛。</w:t>
            </w:r>
            <w:r/>
          </w:p>
        </w:tc>
      </w:tr>
      <w:tr>
        <w:trPr>
          <w:cantSplit/>
          <w:trHeight w:val="976"/>
        </w:trPr>
        <w:tc>
          <w:tcPr>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p>
        </w:tc>
        <w:tc>
          <w:tcPr>
            <w:tcW w:w="135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短袖衬衫</w:t>
            </w:r>
            <w:r/>
          </w:p>
        </w:tc>
        <w:tc>
          <w:tcPr>
            <w:tcW w:w="7790" w:type="dxa"/>
            <w:vAlign w:val="center"/>
            <w:textDirection w:val="lrTb"/>
            <w:noWrap w:val="false"/>
          </w:tcPr>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实质性要求：</w:t>
            </w:r>
            <w:r/>
          </w:p>
          <w:p>
            <w:pPr>
              <w:pStyle w:val="973"/>
              <w:ind w:right="0"/>
              <w:jc w:val="both"/>
              <w:keepLines w:val="0"/>
              <w:keepNext w:val="0"/>
              <w:pageBreakBefore w:val="0"/>
              <w:spacing w:line="360" w:lineRule="auto"/>
              <w:widowControl w:val="off"/>
              <w:rPr>
                <w:rFonts w:hint="eastAsia"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97% 棉 </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3% 氨纶，100S/2 * 50(40D)，成衣免烫，免烫等级≥3.5级</w:t>
            </w:r>
            <w:r>
              <w:rPr>
                <w:rFonts w:hint="eastAsia" w:cs="宋体"/>
                <w:b w:val="0"/>
                <w:bCs w:val="0"/>
                <w:color w:val="auto"/>
                <w:sz w:val="24"/>
                <w:szCs w:val="24"/>
                <w:highlight w:val="none"/>
                <w:lang w:val="en-US" w:eastAsia="zh-CN" w:bidi="ar-SA"/>
              </w:rPr>
              <w:t xml:space="preserve">。</w:t>
            </w:r>
            <w:r/>
          </w:p>
          <w:p>
            <w:pPr>
              <w:pStyle w:val="973"/>
              <w:ind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非实质性要求</w:t>
            </w:r>
            <w:r>
              <w:rPr>
                <w:rFonts w:hint="eastAsia" w:cs="宋体"/>
                <w:b w:val="0"/>
                <w:bCs w:val="0"/>
                <w:color w:val="auto"/>
                <w:sz w:val="24"/>
                <w:szCs w:val="24"/>
                <w:highlight w:val="none"/>
                <w:lang w:val="en-US" w:eastAsia="zh-CN" w:bidi="ar-SA"/>
              </w:rPr>
              <w:t xml:space="preserve">：</w:t>
            </w:r>
            <w:r/>
          </w:p>
          <w:p>
            <w:pPr>
              <w:pStyle w:val="973"/>
              <w:ind w:right="0"/>
              <w:jc w:val="both"/>
              <w:keepLines w:val="0"/>
              <w:keepNext w:val="0"/>
              <w:pageBreakBefore w:val="0"/>
              <w:spacing w:line="360" w:lineRule="auto"/>
              <w:widowControl w:val="off"/>
              <w:rPr>
                <w:rFonts w:hint="eastAsia"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①颜色和西服搭配和谐</w:t>
            </w:r>
            <w:r>
              <w:rPr>
                <w:rFonts w:hint="eastAsia" w:cs="宋体"/>
                <w:b w:val="0"/>
                <w:bCs w:val="0"/>
                <w:color w:val="auto"/>
                <w:sz w:val="24"/>
                <w:szCs w:val="24"/>
                <w:highlight w:val="none"/>
                <w:lang w:val="en-US" w:eastAsia="zh-CN" w:bidi="ar-SA"/>
              </w:rPr>
              <w:t xml:space="preserve">。</w:t>
            </w:r>
            <w:r/>
          </w:p>
          <w:p>
            <w:pPr>
              <w:pStyle w:val="973"/>
              <w:ind w:right="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②透气性好、不变形</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不掉色、易打理、不易起皱、可机洗</w:t>
            </w:r>
            <w:r>
              <w:rPr>
                <w:rFonts w:hint="eastAsia" w:cs="宋体"/>
                <w:b w:val="0"/>
                <w:bCs w:val="0"/>
                <w:color w:val="auto"/>
                <w:sz w:val="24"/>
                <w:szCs w:val="24"/>
                <w:highlight w:val="none"/>
                <w:lang w:val="en-US" w:eastAsia="zh-CN" w:bidi="ar-SA"/>
              </w:rPr>
              <w:t xml:space="preserve">、快干，耐磨抗起球。</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③扣眼大小符合纽扣尺寸</w:t>
            </w:r>
            <w:r>
              <w:rPr>
                <w:rFonts w:hint="eastAsia" w:cs="宋体"/>
                <w:b w:val="0"/>
                <w:bCs w:val="0"/>
                <w:color w:val="auto"/>
                <w:sz w:val="24"/>
                <w:szCs w:val="24"/>
                <w:highlight w:val="none"/>
                <w:lang w:val="en-US" w:eastAsia="zh-CN" w:bidi="ar-SA"/>
              </w:rPr>
              <w:t xml:space="preserve">，同时纽扣色牢度符合国家检验标准，形状均匀，做工精细，纽扣牢固，不容易松动或脱落。</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④无跳针、浮针、漏针、脱线</w:t>
            </w:r>
            <w:r>
              <w:rPr>
                <w:rFonts w:hint="eastAsia" w:cs="宋体"/>
                <w:b w:val="0"/>
                <w:bCs w:val="0"/>
                <w:color w:val="auto"/>
                <w:sz w:val="24"/>
                <w:szCs w:val="24"/>
                <w:highlight w:val="none"/>
                <w:lang w:val="en-US" w:eastAsia="zh-CN" w:bidi="ar-SA"/>
              </w:rPr>
              <w:t xml:space="preserve">等情况</w:t>
            </w:r>
            <w:r>
              <w:rPr>
                <w:rFonts w:hint="eastAsia" w:ascii="宋体" w:hAnsi="宋体" w:eastAsia="宋体" w:cs="宋体"/>
                <w:b w:val="0"/>
                <w:bCs w:val="0"/>
                <w:color w:val="auto"/>
                <w:sz w:val="24"/>
                <w:szCs w:val="24"/>
                <w:highlight w:val="none"/>
                <w:lang w:val="en-US" w:eastAsia="zh-CN" w:bidi="ar-SA"/>
              </w:rPr>
              <w:t xml:space="preserve">；各部位缝纫轨迹均匀、整齐、顺直、牢固，无褶皱夹布；嵌线松紧适当，粗细均匀，接头光滑不起毛</w:t>
            </w:r>
            <w:r>
              <w:rPr>
                <w:rFonts w:hint="eastAsia" w:cs="宋体"/>
                <w:b w:val="0"/>
                <w:bCs w:val="0"/>
                <w:color w:val="auto"/>
                <w:sz w:val="24"/>
                <w:szCs w:val="24"/>
                <w:highlight w:val="none"/>
                <w:lang w:val="en-US" w:eastAsia="zh-CN" w:bidi="ar-SA"/>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360"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135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羽绒风衣</w:t>
            </w:r>
            <w:r/>
          </w:p>
        </w:tc>
        <w:tc>
          <w:tcPr>
            <w:tcW w:w="7790" w:type="dxa"/>
            <w:vAlign w:val="center"/>
            <w:textDirection w:val="lrTb"/>
            <w:noWrap w:val="false"/>
          </w:tcPr>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实质性要求：</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bookmarkStart w:id="197" w:name="OLE_LINK4"/>
            <w:r>
              <w:rPr>
                <w:rFonts w:hint="eastAsia" w:ascii="宋体" w:hAnsi="宋体" w:eastAsia="宋体" w:cs="宋体"/>
                <w:b w:val="0"/>
                <w:bCs w:val="0"/>
                <w:color w:val="auto"/>
                <w:sz w:val="24"/>
                <w:szCs w:val="24"/>
                <w:highlight w:val="none"/>
                <w:lang w:val="en-US" w:eastAsia="zh-CN" w:bidi="ar-SA"/>
              </w:rPr>
              <w:t xml:space="preserve">可拆卸式羽绒风衣，</w:t>
            </w:r>
            <w:r>
              <w:rPr>
                <w:rFonts w:hint="eastAsia" w:cs="宋体"/>
                <w:b w:val="0"/>
                <w:bCs w:val="0"/>
                <w:color w:val="auto"/>
                <w:sz w:val="24"/>
                <w:szCs w:val="24"/>
                <w:highlight w:val="none"/>
                <w:lang w:val="en-US" w:eastAsia="zh-CN" w:bidi="ar-SA"/>
              </w:rPr>
              <w:t xml:space="preserve">中长款，</w:t>
            </w:r>
            <w:r>
              <w:rPr>
                <w:rFonts w:hint="eastAsia" w:ascii="宋体" w:hAnsi="宋体" w:eastAsia="宋体" w:cs="宋体"/>
                <w:b w:val="0"/>
                <w:bCs w:val="0"/>
                <w:color w:val="auto"/>
                <w:sz w:val="24"/>
                <w:szCs w:val="24"/>
                <w:highlight w:val="none"/>
                <w:lang w:val="en-US" w:eastAsia="zh-CN" w:bidi="ar-SA"/>
              </w:rPr>
              <w:t xml:space="preserve">100%聚酯纤维，内胆填充物鹅绒，</w:t>
            </w:r>
            <w:r>
              <w:rPr>
                <w:rFonts w:hint="eastAsia" w:cs="宋体"/>
                <w:b w:val="0"/>
                <w:bCs w:val="0"/>
                <w:color w:val="auto"/>
                <w:sz w:val="24"/>
                <w:szCs w:val="24"/>
                <w:highlight w:val="none"/>
                <w:lang w:val="en-US" w:eastAsia="zh-CN" w:bidi="ar-SA"/>
              </w:rPr>
              <w:t xml:space="preserve">鹅绒</w:t>
            </w:r>
            <w:r>
              <w:rPr>
                <w:rFonts w:hint="eastAsia" w:ascii="宋体" w:hAnsi="宋体" w:eastAsia="宋体" w:cs="宋体"/>
                <w:b w:val="0"/>
                <w:bCs w:val="0"/>
                <w:color w:val="auto"/>
                <w:sz w:val="24"/>
                <w:szCs w:val="24"/>
                <w:highlight w:val="none"/>
                <w:lang w:val="en-US" w:eastAsia="zh-CN" w:bidi="ar-SA"/>
              </w:rPr>
              <w:t xml:space="preserve">含量不低于</w:t>
            </w:r>
            <w:r>
              <w:rPr>
                <w:rFonts w:hint="eastAsia" w:cs="宋体"/>
                <w:b w:val="0"/>
                <w:bCs w:val="0"/>
                <w:color w:val="auto"/>
                <w:sz w:val="24"/>
                <w:szCs w:val="24"/>
                <w:highlight w:val="none"/>
                <w:lang w:val="en-US" w:eastAsia="zh-CN" w:bidi="ar-SA"/>
              </w:rPr>
              <w:t xml:space="preserve">85</w:t>
            </w:r>
            <w:r>
              <w:rPr>
                <w:rFonts w:hint="eastAsia" w:ascii="宋体" w:hAnsi="宋体" w:eastAsia="宋体" w:cs="宋体"/>
                <w:b w:val="0"/>
                <w:bCs w:val="0"/>
                <w:color w:val="auto"/>
                <w:sz w:val="24"/>
                <w:szCs w:val="24"/>
                <w:highlight w:val="none"/>
                <w:lang w:val="en-US" w:eastAsia="zh-CN" w:bidi="ar-SA"/>
              </w:rPr>
              <w:t xml:space="preserve">%，充绒量不低于60g，无异味</w:t>
            </w:r>
            <w:r>
              <w:rPr>
                <w:rFonts w:hint="eastAsia" w:cs="宋体"/>
                <w:b w:val="0"/>
                <w:bCs w:val="0"/>
                <w:color w:val="auto"/>
                <w:sz w:val="24"/>
                <w:szCs w:val="24"/>
                <w:highlight w:val="none"/>
                <w:lang w:val="en-US" w:eastAsia="zh-CN" w:bidi="ar-SA"/>
              </w:rPr>
              <w:t xml:space="preserve">，不跑绒。直充绒工艺，针距密度≥10针/英寸。</w:t>
            </w:r>
            <w:bookmarkEnd w:id="197"/>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非实质性要求：</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①</w:t>
            </w:r>
            <w:r>
              <w:rPr>
                <w:rFonts w:hint="eastAsia" w:cs="宋体"/>
                <w:b w:val="0"/>
                <w:bCs w:val="0"/>
                <w:color w:val="auto"/>
                <w:sz w:val="24"/>
                <w:szCs w:val="24"/>
                <w:highlight w:val="none"/>
                <w:lang w:val="en-US" w:eastAsia="zh-CN" w:bidi="ar-SA"/>
              </w:rPr>
              <w:t xml:space="preserve">深色系</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lang w:val="en-US" w:eastAsia="zh-CN" w:bidi="ar-SA"/>
              </w:rPr>
              <w:t xml:space="preserve">颜色整体搭配和谐，</w:t>
            </w:r>
            <w:r>
              <w:rPr>
                <w:rFonts w:hint="eastAsia" w:ascii="宋体" w:hAnsi="宋体" w:eastAsia="宋体" w:cs="宋体"/>
                <w:b w:val="0"/>
                <w:bCs w:val="0"/>
                <w:color w:val="auto"/>
                <w:sz w:val="24"/>
                <w:szCs w:val="24"/>
                <w:highlight w:val="none"/>
                <w:lang w:val="en-US" w:eastAsia="zh-CN" w:bidi="ar-SA"/>
              </w:rPr>
              <w:t xml:space="preserve">长度在膝盖以上</w:t>
            </w:r>
            <w:r>
              <w:rPr>
                <w:rFonts w:hint="eastAsia" w:cs="宋体"/>
                <w:b w:val="0"/>
                <w:bCs w:val="0"/>
                <w:color w:val="auto"/>
                <w:sz w:val="24"/>
                <w:szCs w:val="24"/>
                <w:highlight w:val="none"/>
                <w:lang w:val="en-US" w:eastAsia="zh-CN" w:bidi="ar-SA"/>
              </w:rPr>
              <w:t xml:space="preserve">。</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②</w:t>
            </w:r>
            <w:r>
              <w:rPr>
                <w:rFonts w:hint="eastAsia" w:cs="宋体"/>
                <w:b w:val="0"/>
                <w:bCs w:val="0"/>
                <w:color w:val="auto"/>
                <w:sz w:val="24"/>
                <w:szCs w:val="24"/>
                <w:highlight w:val="none"/>
                <w:lang w:val="en-US" w:eastAsia="zh-CN" w:bidi="ar-SA"/>
              </w:rPr>
              <w:t xml:space="preserve">拉链款，</w:t>
            </w:r>
            <w:r>
              <w:rPr>
                <w:rFonts w:hint="eastAsia" w:ascii="宋体" w:hAnsi="宋体" w:eastAsia="宋体" w:cs="宋体"/>
                <w:b w:val="0"/>
                <w:bCs w:val="0"/>
                <w:color w:val="auto"/>
                <w:sz w:val="24"/>
                <w:szCs w:val="24"/>
                <w:highlight w:val="none"/>
                <w:lang w:val="en-US" w:eastAsia="zh-CN" w:bidi="ar-SA"/>
              </w:rPr>
              <w:t xml:space="preserve">拉链顺滑，扣眼大小符合纽扣尺寸，同时纽扣色牢度符合国家检验标准，形状均匀，做工精细，纽扣牢固，</w:t>
            </w:r>
            <w:r>
              <w:rPr>
                <w:rFonts w:hint="eastAsia" w:cs="宋体"/>
                <w:b w:val="0"/>
                <w:bCs w:val="0"/>
                <w:color w:val="auto"/>
                <w:sz w:val="24"/>
                <w:szCs w:val="24"/>
                <w:highlight w:val="none"/>
                <w:lang w:val="en-US" w:eastAsia="zh-CN" w:bidi="ar-SA"/>
              </w:rPr>
              <w:t xml:space="preserve">色牢度达标，</w:t>
            </w:r>
            <w:r>
              <w:rPr>
                <w:rFonts w:hint="eastAsia" w:ascii="宋体" w:hAnsi="宋体" w:eastAsia="宋体" w:cs="宋体"/>
                <w:b w:val="0"/>
                <w:bCs w:val="0"/>
                <w:color w:val="auto"/>
                <w:sz w:val="24"/>
                <w:szCs w:val="24"/>
                <w:highlight w:val="none"/>
                <w:lang w:val="en-US" w:eastAsia="zh-CN" w:bidi="ar-SA"/>
              </w:rPr>
              <w:t xml:space="preserve">不容易松动或脱落</w:t>
            </w:r>
            <w:r>
              <w:rPr>
                <w:rFonts w:hint="eastAsia" w:cs="宋体"/>
                <w:b w:val="0"/>
                <w:bCs w:val="0"/>
                <w:color w:val="auto"/>
                <w:sz w:val="24"/>
                <w:szCs w:val="24"/>
                <w:highlight w:val="none"/>
                <w:lang w:val="en-US" w:eastAsia="zh-CN" w:bidi="ar-SA"/>
              </w:rPr>
              <w:t xml:space="preserve">。</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③无跳针、浮针、漏针、脱线等情况；各部位缝纫轨迹均匀、整齐、顺直、牢固，无褶皱夹布；嵌线松紧适当，粗细均匀，接头光滑不起毛</w:t>
            </w:r>
            <w:r>
              <w:rPr>
                <w:rFonts w:hint="eastAsia" w:cs="宋体"/>
                <w:b w:val="0"/>
                <w:bCs w:val="0"/>
                <w:color w:val="auto"/>
                <w:sz w:val="24"/>
                <w:szCs w:val="24"/>
                <w:highlight w:val="none"/>
                <w:lang w:val="en-US" w:eastAsia="zh-CN" w:bidi="ar-SA"/>
              </w:rPr>
              <w:t xml:space="preserve">。</w:t>
            </w:r>
            <w:r/>
          </w:p>
          <w:p>
            <w:pPr>
              <w:pStyle w:val="973"/>
              <w:ind w:right="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④抗皱、防污，悬垂性强</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易打理、不变形、不掉色、不褪色、耐磨。</w:t>
            </w:r>
            <w:r/>
          </w:p>
        </w:tc>
      </w:tr>
      <w:tr>
        <w:trPr>
          <w:cantSplit/>
          <w:trHeight w:val="976"/>
        </w:trPr>
        <w:tc>
          <w:tcPr>
            <w:tcW w:w="660" w:type="dxa"/>
            <w:vAlign w:val="center"/>
            <w:textDirection w:val="lrTb"/>
            <w:noWrap w:val="false"/>
          </w:tcPr>
          <w:p>
            <w:pPr>
              <w:jc w:val="center"/>
              <w:keepLines w:val="0"/>
              <w:keepNext w:val="0"/>
              <w:pageBreakBefore w:val="0"/>
              <w:spacing w:line="360"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p>
        </w:tc>
        <w:tc>
          <w:tcPr>
            <w:tcW w:w="135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夏  裤</w:t>
            </w:r>
            <w:r/>
          </w:p>
        </w:tc>
        <w:tc>
          <w:tcPr>
            <w:tcW w:w="7790"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★实质性要求：</w:t>
            </w:r>
            <w:r/>
          </w:p>
          <w:p>
            <w:pPr>
              <w:ind w:right="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不低于</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0%</w:t>
            </w:r>
            <w:r>
              <w:rPr>
                <w:rFonts w:hint="eastAsia" w:ascii="宋体" w:hAnsi="宋体" w:cs="宋体"/>
                <w:b w:val="0"/>
                <w:bCs w:val="0"/>
                <w:color w:val="auto"/>
                <w:sz w:val="24"/>
                <w:szCs w:val="24"/>
                <w:highlight w:val="none"/>
                <w:lang w:val="en-US" w:eastAsia="zh-CN" w:bidi="ar-SA"/>
              </w:rPr>
              <w:t xml:space="preserve">的聚酯纤维</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不低于25%粘纤，</w:t>
            </w:r>
            <w:r>
              <w:rPr>
                <w:rFonts w:hint="eastAsia" w:ascii="宋体" w:hAnsi="宋体" w:eastAsia="宋体" w:cs="宋体"/>
                <w:b w:val="0"/>
                <w:bCs w:val="0"/>
                <w:color w:val="auto"/>
                <w:sz w:val="24"/>
                <w:szCs w:val="24"/>
                <w:highlight w:val="none"/>
                <w:lang w:val="en-US" w:eastAsia="zh-CN" w:bidi="ar-SA"/>
              </w:rPr>
              <w:t xml:space="preserve">不低于2%氨纶。</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非实质性要求：</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w:t>
            </w:r>
            <w:r>
              <w:rPr>
                <w:rFonts w:hint="eastAsia" w:cs="宋体"/>
                <w:b w:val="0"/>
                <w:bCs w:val="0"/>
                <w:color w:val="auto"/>
                <w:sz w:val="24"/>
                <w:szCs w:val="24"/>
                <w:highlight w:val="none"/>
                <w:lang w:val="en-US" w:eastAsia="zh-CN" w:bidi="ar-SA"/>
              </w:rPr>
              <w:t xml:space="preserve">颜色整体</w:t>
            </w:r>
            <w:r>
              <w:rPr>
                <w:rFonts w:hint="eastAsia" w:ascii="宋体" w:hAnsi="宋体" w:eastAsia="宋体" w:cs="宋体"/>
                <w:b w:val="0"/>
                <w:bCs w:val="0"/>
                <w:color w:val="auto"/>
                <w:sz w:val="24"/>
                <w:szCs w:val="24"/>
                <w:highlight w:val="none"/>
                <w:lang w:val="en-US" w:eastAsia="zh-CN" w:bidi="ar-SA"/>
              </w:rPr>
              <w:t xml:space="preserve">搭配和谐</w:t>
            </w:r>
            <w:r>
              <w:rPr>
                <w:rFonts w:hint="eastAsia" w:cs="宋体"/>
                <w:b w:val="0"/>
                <w:bCs w:val="0"/>
                <w:color w:val="auto"/>
                <w:sz w:val="24"/>
                <w:szCs w:val="24"/>
                <w:highlight w:val="none"/>
                <w:lang w:val="en-US" w:eastAsia="zh-CN" w:bidi="ar-SA"/>
              </w:rPr>
              <w:t xml:space="preserve">。</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②</w:t>
            </w:r>
            <w:r>
              <w:rPr>
                <w:rFonts w:hint="eastAsia" w:cs="宋体"/>
                <w:b w:val="0"/>
                <w:bCs w:val="0"/>
                <w:color w:val="auto"/>
                <w:sz w:val="24"/>
                <w:szCs w:val="24"/>
                <w:highlight w:val="none"/>
                <w:lang w:val="en-US" w:eastAsia="zh-CN" w:bidi="ar-SA"/>
              </w:rPr>
              <w:t xml:space="preserve">袋口加套结</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男裤腰部采用防滑腰带工艺，裆部采用垫裆部工艺，男裤脚均采用防磨条工艺</w:t>
            </w:r>
            <w:r>
              <w:rPr>
                <w:rFonts w:hint="eastAsia" w:cs="宋体"/>
                <w:b w:val="0"/>
                <w:bCs w:val="0"/>
                <w:color w:val="000000"/>
                <w:sz w:val="24"/>
                <w:szCs w:val="24"/>
                <w:highlight w:val="none"/>
                <w:lang w:val="en-US" w:eastAsia="zh-CN" w:bidi="ar-SA"/>
              </w:rPr>
              <w:t xml:space="preserve">，男裤内置伸缩腰；女裤可选择内置伸缩腰。</w:t>
            </w:r>
            <w:r>
              <w:rPr>
                <w:rFonts w:hint="eastAsia" w:ascii="宋体" w:hAnsi="宋体" w:eastAsia="宋体" w:cs="宋体"/>
                <w:b w:val="0"/>
                <w:bCs w:val="0"/>
                <w:color w:val="auto"/>
                <w:sz w:val="24"/>
                <w:szCs w:val="24"/>
                <w:highlight w:val="none"/>
                <w:lang w:val="en-US" w:eastAsia="zh-CN" w:bidi="ar-SA"/>
              </w:rPr>
              <w:t xml:space="preserve">纽扣扣眼大小必须与纽扣尺寸完全匹配。纽扣本身色牢度须符合国家标准，不得褪色。形状均匀，做工精细，缝线牢固，不易松动脱落。</w:t>
            </w:r>
            <w:r/>
          </w:p>
          <w:p>
            <w:pPr>
              <w:pStyle w:val="973"/>
              <w:ind w:right="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③无任何跳针、浮针、漏针、脱线现象。各部位缝线轨迹均匀、整齐、顺直、牢固。无折皱、夹布等瑕疵。嵌线松紧适度，粗细均匀，接头处光滑平整不起毛。</w:t>
            </w:r>
            <w:r/>
          </w:p>
          <w:p>
            <w:pPr>
              <w:pStyle w:val="973"/>
              <w:ind w:right="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④抗皱、</w:t>
            </w:r>
            <w:r>
              <w:rPr>
                <w:rFonts w:hint="eastAsia" w:cs="宋体"/>
                <w:b w:val="0"/>
                <w:bCs w:val="0"/>
                <w:color w:val="auto"/>
                <w:sz w:val="24"/>
                <w:szCs w:val="24"/>
                <w:highlight w:val="none"/>
                <w:lang w:val="en-US" w:eastAsia="zh-CN" w:bidi="ar-SA"/>
              </w:rPr>
              <w:t xml:space="preserve">垂坠感强、</w:t>
            </w:r>
            <w:r>
              <w:rPr>
                <w:rFonts w:hint="eastAsia" w:ascii="宋体" w:hAnsi="宋体" w:eastAsia="宋体" w:cs="宋体"/>
                <w:b w:val="0"/>
                <w:bCs w:val="0"/>
                <w:color w:val="auto"/>
                <w:sz w:val="24"/>
                <w:szCs w:val="24"/>
                <w:highlight w:val="none"/>
                <w:lang w:val="en-US" w:eastAsia="zh-CN" w:bidi="ar-SA"/>
              </w:rPr>
              <w:t xml:space="preserve">易打理、不变形</w:t>
            </w:r>
            <w:r>
              <w:rPr>
                <w:rFonts w:hint="eastAsia"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不掉色</w:t>
            </w:r>
            <w:r>
              <w:rPr>
                <w:rFonts w:hint="eastAsia" w:cs="宋体"/>
                <w:b w:val="0"/>
                <w:bCs w:val="0"/>
                <w:color w:val="auto"/>
                <w:sz w:val="24"/>
                <w:szCs w:val="24"/>
                <w:highlight w:val="none"/>
                <w:lang w:val="en-US" w:eastAsia="zh-CN" w:bidi="ar-SA"/>
              </w:rPr>
              <w:t xml:space="preserve">、不褪色、耐磨</w:t>
            </w:r>
            <w:r>
              <w:rPr>
                <w:rFonts w:hint="eastAsia" w:ascii="宋体" w:hAnsi="宋体" w:eastAsia="宋体" w:cs="宋体"/>
                <w:b w:val="0"/>
                <w:bCs w:val="0"/>
                <w:color w:val="auto"/>
                <w:sz w:val="24"/>
                <w:szCs w:val="24"/>
                <w:highlight w:val="none"/>
                <w:lang w:val="en-US" w:eastAsia="zh-CN" w:bidi="ar-SA"/>
              </w:rPr>
              <w:t xml:space="preserve">、可机洗。</w:t>
            </w:r>
            <w:r/>
          </w:p>
        </w:tc>
      </w:tr>
    </w:tbl>
    <w:p>
      <w:pPr>
        <w:ind w:firstLine="480"/>
        <w:keepLines w:val="0"/>
        <w:keepNext w:val="0"/>
        <w:pageBreakBefore w:val="0"/>
        <w:spacing w:line="36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Times New Roman"/>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ascii="宋体" w:hAnsi="宋体" w:eastAsia="宋体" w:cs="宋体"/>
          <w:b/>
          <w:bCs/>
          <w:color w:val="auto"/>
          <w:sz w:val="24"/>
          <w:szCs w:val="24"/>
          <w:highlight w:val="none"/>
          <w:lang w:val="en-US" w:eastAsia="zh-CN"/>
        </w:rPr>
        <w:t xml:space="preserve">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w:t>
      </w:r>
      <w:r>
        <w:rPr>
          <w:rFonts w:hint="eastAsia" w:ascii="宋体" w:hAnsi="宋体" w:cs="宋体"/>
          <w:color w:val="auto"/>
          <w:sz w:val="24"/>
          <w:szCs w:val="24"/>
          <w:highlight w:val="none"/>
          <w:lang w:val="en-US" w:eastAsia="zh-CN"/>
        </w:rPr>
        <w:t xml:space="preserve">量体、包装、运输、发放</w:t>
      </w:r>
      <w:r>
        <w:rPr>
          <w:rFonts w:hint="eastAsia" w:ascii="宋体" w:hAnsi="宋体" w:eastAsia="宋体" w:cs="宋体"/>
          <w:color w:val="auto"/>
          <w:sz w:val="24"/>
          <w:szCs w:val="24"/>
          <w:highlight w:val="none"/>
          <w:lang w:val="en-US" w:eastAsia="zh-CN"/>
        </w:rPr>
        <w:t xml:space="preserve">、验收、售后服务、伴随配套服务等所有含税费用。同时，还应包含支付给员工的工资和国家强制缴纳的各种社会保障资金，以及供应商认为需要的其他费用等。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pStyle w:val="703"/>
        <w:rPr>
          <w:rFonts w:hint="eastAsia"/>
          <w:lang w:val="en-US" w:eastAsia="zh-CN"/>
        </w:rPr>
      </w:pPr>
      <w:r>
        <w:rPr>
          <w:rFonts w:hint="eastAsia"/>
          <w:lang w:val="en-US" w:eastAsia="zh-CN"/>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2.实施要求</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投标产品的面料品质符合招标文件要求。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质量要求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供应商应按照国家有关法律法规规章和“三包”规定以及合同提供服务。供应商提供的货物（含配件）应是全新、未使用过的原装合格正品，并保证所提供货物的开箱合格率为100%，外观和内在质量都不得有任何问题，如采购人发现有任何问题（如外观有损伤等），供应商必须立即以同样型号的设备在采购人商定的时间内更换，确保其使用。在规定的质保期内，供应商应对由于设计、工艺或材料的缺陷或故障负责。货物因质量问题需维修或大小不符需调换的，由此产生的一切费用均由供应商承担。</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投标各品类产品的整体品质、款式颜色搭配适宜。核心产品的外观、版型简洁大方、款式新颖，符合政务服务大厅形象要求。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供应商应保证提供的产品不得侵犯第三方专利权、商标权和工业设计权、版权等。否则供应商应负全部责任，并承担由此引起的一切后果。</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（3）验收要求</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中标供应商在批量生产前，</w:t>
      </w:r>
      <w:r>
        <w:rPr>
          <w:rFonts w:hint="eastAsia" w:ascii="宋体" w:hAnsi="宋体" w:cs="宋体"/>
          <w:b w:val="0"/>
          <w:bCs w:val="0"/>
          <w:color w:val="auto"/>
          <w:sz w:val="24"/>
          <w:szCs w:val="24"/>
          <w:highlight w:val="none"/>
          <w:lang w:val="en-US" w:eastAsia="zh-CN"/>
        </w:rPr>
        <w:t xml:space="preserve">将</w:t>
      </w:r>
      <w:r>
        <w:rPr>
          <w:rFonts w:hint="eastAsia" w:ascii="宋体" w:hAnsi="宋体" w:eastAsia="宋体" w:cs="宋体"/>
          <w:b w:val="0"/>
          <w:bCs w:val="0"/>
          <w:color w:val="auto"/>
          <w:sz w:val="24"/>
          <w:szCs w:val="24"/>
          <w:highlight w:val="none"/>
          <w:lang w:val="en-US" w:eastAsia="zh-CN"/>
        </w:rPr>
        <w:t xml:space="preserve">获得采购方确认的成衣送至具有CMA或CNAS资质的第三方检测机构进行检验，并向采购方提供合格有效的《成衣检测报告》。​​</w:t>
      </w:r>
      <w:r>
        <w:rPr>
          <w:rFonts w:hint="eastAsia" w:ascii="宋体" w:hAnsi="宋体" w:cs="宋体"/>
          <w:b w:val="0"/>
          <w:bCs w:val="0"/>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检测项目：报告必须至少包含且符合以下要求：符合采购文件要求的成分含量、成衣免烫等级（≥ 3.5级）、色牢度（耐水、耐汗渍、耐摩擦：≥ 4级）、缩水率（≤ 3.0%）、甲醛含量（≤ 50mg/kg符合GB 18401 B类要求）。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cs="Calibri"/>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上述《成衣检测报告》将作为验收的核心依据之一。采购方有权对</w:t>
      </w:r>
      <w:r>
        <w:rPr>
          <w:rFonts w:hint="eastAsia" w:ascii="宋体" w:hAnsi="宋体" w:cs="宋体"/>
          <w:b w:val="0"/>
          <w:bCs w:val="0"/>
          <w:color w:val="auto"/>
          <w:sz w:val="24"/>
          <w:szCs w:val="24"/>
          <w:highlight w:val="none"/>
          <w:lang w:val="en-US" w:eastAsia="zh-CN"/>
        </w:rPr>
        <w:t xml:space="preserve">供应商提供的产品</w:t>
      </w:r>
      <w:r>
        <w:rPr>
          <w:rFonts w:hint="eastAsia" w:ascii="宋体" w:hAnsi="宋体" w:eastAsia="宋体" w:cs="宋体"/>
          <w:b w:val="0"/>
          <w:bCs w:val="0"/>
          <w:color w:val="auto"/>
          <w:sz w:val="24"/>
          <w:szCs w:val="24"/>
          <w:highlight w:val="none"/>
          <w:lang w:val="en-US" w:eastAsia="zh-CN"/>
        </w:rPr>
        <w:t xml:space="preserve">进行抽检，针对成分、克重、色相、色牢度、色差范围、缩水率、面辅料匹配性、甲醛含量等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如检验不符，不能达到采购单位要求，可终止合同，且检验所需费用由供应商全额承担。</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包装要求：外部为纸箱包装，内部每件衣服</w:t>
      </w:r>
      <w:r>
        <w:rPr>
          <w:rFonts w:hint="eastAsia" w:ascii="宋体" w:hAnsi="宋体" w:cs="宋体"/>
          <w:b w:val="0"/>
          <w:bCs w:val="0"/>
          <w:color w:val="auto"/>
          <w:sz w:val="24"/>
          <w:szCs w:val="24"/>
          <w:highlight w:val="none"/>
          <w:lang w:val="en-US" w:eastAsia="zh-CN"/>
        </w:rPr>
        <w:t xml:space="preserve">单独</w:t>
      </w:r>
      <w:r>
        <w:rPr>
          <w:rFonts w:hint="eastAsia" w:ascii="宋体" w:hAnsi="宋体" w:eastAsia="宋体" w:cs="宋体"/>
          <w:b w:val="0"/>
          <w:bCs w:val="0"/>
          <w:color w:val="auto"/>
          <w:sz w:val="24"/>
          <w:szCs w:val="24"/>
          <w:highlight w:val="none"/>
          <w:lang w:val="en-US" w:eastAsia="zh-CN"/>
        </w:rPr>
        <w:t xml:space="preserve">包装，并在每件衣服上标注姓名。每套西装应提供服装品牌相配套的衣架及防尘袋，并于衣服内侧水洗唛按照人员姓名、部门、编码逐一标识、归类。</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④</w:t>
      </w:r>
      <w:r>
        <w:rPr>
          <w:rFonts w:hint="eastAsia" w:ascii="Calibri" w:hAnsi="Calibri" w:eastAsia="宋体" w:cs="Calibri"/>
          <w:b w:val="0"/>
          <w:bCs w:val="0"/>
          <w:color w:val="auto"/>
          <w:sz w:val="24"/>
          <w:szCs w:val="24"/>
          <w:highlight w:val="none"/>
          <w:lang w:val="en-US" w:eastAsia="zh-CN"/>
        </w:rPr>
        <w:t xml:space="preserve">供货时须提供完整技术文档。包括：产品验收标准（含产品合格证验收清单等）及合</w:t>
      </w:r>
      <w:r>
        <w:rPr>
          <w:rFonts w:hint="eastAsia" w:ascii="宋体" w:hAnsi="宋体" w:eastAsia="宋体" w:cs="宋体"/>
          <w:b w:val="0"/>
          <w:bCs w:val="0"/>
          <w:color w:val="auto"/>
          <w:sz w:val="24"/>
          <w:szCs w:val="24"/>
          <w:highlight w:val="none"/>
          <w:lang w:val="en-US" w:eastAsia="zh-CN"/>
        </w:rPr>
        <w:t xml:space="preserve">同中要求的其他文件资料。所提供的技术资料完整正确，数据和资料准确无误，在未验收前，货物保管、安全均由供应商负责。</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（4）质保（维保）及售后要求</w:t>
      </w:r>
      <w:r/>
    </w:p>
    <w:p>
      <w:pPr>
        <w:numPr>
          <w:ilvl w:val="0"/>
          <w:numId w:val="0"/>
        </w:num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①</w:t>
      </w:r>
      <w:r>
        <w:rPr>
          <w:rFonts w:ascii="宋体" w:hAnsi="宋体" w:eastAsia="宋体" w:cs="宋体"/>
          <w:b w:val="0"/>
          <w:bCs w:val="0"/>
          <w:color w:val="auto"/>
          <w:sz w:val="24"/>
          <w:szCs w:val="24"/>
          <w:highlight w:val="none"/>
          <w:lang w:val="en-US" w:eastAsia="zh-CN"/>
        </w:rPr>
        <w:t xml:space="preserve">质保期不少于</w:t>
      </w:r>
      <w:r>
        <w:rPr>
          <w:rFonts w:hint="eastAsia" w:ascii="宋体" w:hAnsi="宋体" w:cs="宋体"/>
          <w:b w:val="0"/>
          <w:bCs w:val="0"/>
          <w:color w:val="auto"/>
          <w:sz w:val="24"/>
          <w:szCs w:val="24"/>
          <w:highlight w:val="none"/>
          <w:lang w:val="en-US" w:eastAsia="zh-CN"/>
        </w:rPr>
        <w:t xml:space="preserve">2</w:t>
      </w:r>
      <w:r>
        <w:rPr>
          <w:rFonts w:ascii="宋体" w:hAnsi="宋体" w:eastAsia="宋体" w:cs="宋体"/>
          <w:b w:val="0"/>
          <w:bCs w:val="0"/>
          <w:color w:val="auto"/>
          <w:sz w:val="24"/>
          <w:szCs w:val="24"/>
          <w:highlight w:val="none"/>
          <w:lang w:val="en-US" w:eastAsia="zh-CN"/>
        </w:rPr>
        <w:t xml:space="preserve">年，质保期内可能发生的费用应包含在报价中</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在约定时间内予以无条件调换。如货物遇质量问题，包换、包修服务必须符合国家有关要求，并承诺在 12 小时内解决难题，超过包换期出现质量问题，只收材料成本费。</w:t>
      </w:r>
      <w:r>
        <w:rPr>
          <w:rFonts w:ascii="宋体" w:hAnsi="宋体" w:eastAsia="宋体" w:cs="宋体"/>
          <w:b w:val="0"/>
          <w:bCs w:val="0"/>
          <w:color w:val="auto"/>
          <w:sz w:val="24"/>
          <w:szCs w:val="24"/>
          <w:highlight w:val="none"/>
          <w:lang w:val="en-US" w:eastAsia="zh-CN"/>
        </w:rPr>
        <w:t xml:space="preserve">同时供应商在三年内提供免费修补和改款等质保服务。</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供应商需提供批量制作服务、零星制作服务、上门量体裁衣服务，按采购人要求派出人员配合采购方做好试穿及调换等工作</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如采购单位有新增减人员或需增减套数，应保证同原合同品种、面料价格不变，质量等均应与中标报价及招标文件的要求保持一致。 </w:t>
      </w:r>
      <w:r/>
    </w:p>
    <w:p>
      <w:pPr>
        <w:pStyle w:val="703"/>
        <w:rPr>
          <w:rFonts w:hint="eastAsia"/>
          <w:b/>
          <w:bCs/>
          <w:lang w:val="en-US" w:eastAsia="zh-CN"/>
        </w:rPr>
      </w:pPr>
      <w:r>
        <w:rPr>
          <w:rFonts w:hint="eastAsia"/>
          <w:b/>
          <w:bCs/>
          <w:lang w:val="en-US" w:eastAsia="zh-CN"/>
        </w:rPr>
      </w:r>
      <w:r/>
    </w:p>
    <w:p>
      <w:pPr>
        <w:ind w:firstLine="480"/>
        <w:keepLines w:val="0"/>
        <w:keepNext w:val="0"/>
        <w:pageBreakBefore w:val="0"/>
        <w:spacing w:line="360" w:lineRule="auto"/>
        <w:widowControl w:val="off"/>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lang w:val="en-US" w:eastAsia="zh-CN"/>
        </w:rPr>
        <w:t xml:space="preserve">付款条件</w:t>
      </w:r>
      <w:r/>
    </w:p>
    <w:p>
      <w:pPr>
        <w:pStyle w:val="682"/>
        <w:ind w:firstLine="240"/>
        <w:pageBreakBefore w:val="0"/>
        <w:spacing w:line="360" w:lineRule="auto"/>
        <w:rPr>
          <w:rFonts w:hint="eastAsia" w:hAnsi="宋体" w:eastAsia="宋体" w:cs="宋体"/>
          <w:bCs/>
          <w:color w:val="auto"/>
          <w:sz w:val="24"/>
          <w:szCs w:val="24"/>
          <w:highlight w:val="none"/>
          <w:shd w:val="clear" w:color="auto" w:fill="auto"/>
          <w:lang w:eastAsia="zh-CN"/>
        </w:rPr>
      </w:pPr>
      <w:r>
        <w:rPr>
          <w:rFonts w:hint="eastAsia" w:hAnsi="宋体" w:cs="宋体"/>
          <w:bCs/>
          <w:color w:val="auto"/>
          <w:sz w:val="24"/>
          <w:szCs w:val="24"/>
          <w:highlight w:val="none"/>
          <w:shd w:val="clear" w:color="auto" w:fill="auto"/>
          <w:lang w:val="en-US" w:eastAsia="zh-CN"/>
        </w:rPr>
        <w:t xml:space="preserve">（1）</w:t>
      </w:r>
      <w:r>
        <w:rPr>
          <w:rFonts w:hint="eastAsia" w:hAnsi="宋体" w:cs="宋体"/>
          <w:bCs/>
          <w:color w:val="auto"/>
          <w:sz w:val="24"/>
          <w:szCs w:val="24"/>
          <w:highlight w:val="none"/>
          <w:shd w:val="clear" w:color="auto" w:fill="auto"/>
        </w:rPr>
        <w:t xml:space="preserve">合同款项的支付方式及时间</w:t>
      </w:r>
      <w:r>
        <w:rPr>
          <w:rFonts w:hint="eastAsia" w:hAnsi="宋体" w:cs="宋体"/>
          <w:bCs/>
          <w:color w:val="auto"/>
          <w:sz w:val="24"/>
          <w:szCs w:val="24"/>
          <w:highlight w:val="none"/>
          <w:shd w:val="clear" w:color="auto" w:fill="auto"/>
          <w:lang w:eastAsia="zh-CN"/>
        </w:rPr>
        <w:t xml:space="preserve">：</w:t>
      </w:r>
      <w:r/>
    </w:p>
    <w:p>
      <w:pPr>
        <w:pStyle w:val="682"/>
        <w:ind w:firstLine="240"/>
        <w:pageBreakBefore w:val="0"/>
        <w:spacing w:line="360" w:lineRule="auto"/>
        <w:rPr>
          <w:rFonts w:hint="eastAsia" w:hAnsi="宋体" w:cs="宋体"/>
          <w:bCs/>
          <w:color w:val="auto"/>
          <w:sz w:val="24"/>
          <w:szCs w:val="24"/>
          <w:highlight w:val="none"/>
          <w:shd w:val="clear" w:color="auto" w:fill="auto"/>
        </w:rPr>
      </w:pPr>
      <w:r>
        <w:rPr>
          <w:rFonts w:hint="default" w:ascii="Calibri" w:hAnsi="Calibri" w:cs="Calibri"/>
          <w:bCs/>
          <w:color w:val="auto"/>
          <w:sz w:val="24"/>
          <w:szCs w:val="24"/>
          <w:highlight w:val="none"/>
          <w:shd w:val="clear" w:color="auto" w:fill="auto"/>
          <w:lang w:eastAsia="zh-CN"/>
        </w:rPr>
        <w:t xml:space="preserve">①</w:t>
      </w:r>
      <w:r>
        <w:rPr>
          <w:rFonts w:hint="eastAsia" w:hAnsi="宋体" w:cs="宋体"/>
          <w:bCs/>
          <w:color w:val="auto"/>
          <w:sz w:val="24"/>
          <w:szCs w:val="24"/>
          <w:highlight w:val="none"/>
          <w:shd w:val="clear" w:color="auto" w:fill="auto"/>
        </w:rPr>
        <w:t xml:space="preserve">合同签订后，甲方支付合同总价款的80%作为预付款。</w:t>
      </w:r>
      <w:r/>
    </w:p>
    <w:p>
      <w:pPr>
        <w:pStyle w:val="682"/>
        <w:ind w:firstLine="240"/>
        <w:pageBreakBefore w:val="0"/>
        <w:spacing w:line="360" w:lineRule="auto"/>
        <w:rPr>
          <w:rFonts w:hint="eastAsia" w:hAnsi="宋体" w:cs="宋体"/>
          <w:bCs/>
          <w:color w:val="auto"/>
          <w:sz w:val="24"/>
          <w:szCs w:val="24"/>
          <w:highlight w:val="none"/>
          <w:shd w:val="clear" w:color="auto" w:fill="auto"/>
        </w:rPr>
      </w:pPr>
      <w:r>
        <w:rPr>
          <w:rFonts w:hint="default" w:ascii="Calibri" w:hAnsi="Calibri" w:cs="Calibri"/>
          <w:bCs/>
          <w:color w:val="auto"/>
          <w:sz w:val="24"/>
          <w:szCs w:val="24"/>
          <w:highlight w:val="none"/>
          <w:shd w:val="clear" w:color="auto" w:fill="auto"/>
          <w:lang w:eastAsia="zh-CN"/>
        </w:rPr>
        <w:t xml:space="preserve">②</w:t>
      </w:r>
      <w:r>
        <w:rPr>
          <w:rFonts w:hint="eastAsia" w:hAnsi="宋体" w:cs="宋体"/>
          <w:bCs/>
          <w:color w:val="auto"/>
          <w:sz w:val="24"/>
          <w:szCs w:val="24"/>
          <w:highlight w:val="none"/>
          <w:shd w:val="clear" w:color="auto" w:fill="auto"/>
        </w:rPr>
        <w:t xml:space="preserve">供货完成后品牌、型号、数量、规格等初验合格后，甲方支付合同总价款的15%。</w:t>
      </w:r>
      <w:r/>
    </w:p>
    <w:p>
      <w:pPr>
        <w:pStyle w:val="682"/>
        <w:ind w:firstLine="240"/>
        <w:pageBreakBefore w:val="0"/>
        <w:spacing w:line="360" w:lineRule="auto"/>
        <w:rPr>
          <w:rFonts w:hint="eastAsia" w:hAnsi="宋体" w:cs="宋体"/>
          <w:bCs/>
          <w:color w:val="auto"/>
          <w:sz w:val="24"/>
          <w:szCs w:val="24"/>
          <w:highlight w:val="none"/>
          <w:shd w:val="clear" w:color="auto" w:fill="auto"/>
        </w:rPr>
      </w:pPr>
      <w:r>
        <w:rPr>
          <w:rFonts w:hint="default" w:ascii="Calibri" w:hAnsi="Calibri" w:cs="Calibri"/>
          <w:bCs/>
          <w:color w:val="auto"/>
          <w:sz w:val="24"/>
          <w:szCs w:val="24"/>
          <w:highlight w:val="none"/>
          <w:shd w:val="clear" w:color="auto" w:fill="auto"/>
          <w:lang w:eastAsia="zh-CN"/>
        </w:rPr>
        <w:t xml:space="preserve">③</w:t>
      </w:r>
      <w:r>
        <w:rPr>
          <w:rFonts w:hint="eastAsia" w:hAnsi="宋体" w:cs="宋体"/>
          <w:bCs/>
          <w:color w:val="auto"/>
          <w:sz w:val="24"/>
          <w:szCs w:val="24"/>
          <w:highlight w:val="none"/>
          <w:shd w:val="clear" w:color="auto" w:fill="auto"/>
        </w:rPr>
        <w:t xml:space="preserve">收货后使用6个月，终验质量合格后，甲方支付合同总价款的5%。</w:t>
      </w:r>
      <w:r/>
    </w:p>
    <w:p>
      <w:pPr>
        <w:pStyle w:val="682"/>
        <w:ind w:firstLine="240"/>
        <w:pageBreakBefore w:val="0"/>
        <w:spacing w:line="360" w:lineRule="auto"/>
        <w:rPr>
          <w:rFonts w:hint="eastAsia" w:hAnsi="宋体" w:cs="宋体"/>
          <w:bCs/>
          <w:color w:val="auto"/>
          <w:sz w:val="24"/>
          <w:szCs w:val="24"/>
          <w:highlight w:val="none"/>
          <w:shd w:val="clear" w:color="auto" w:fill="auto"/>
        </w:rPr>
      </w:pPr>
      <w:r>
        <w:rPr>
          <w:rFonts w:hint="default" w:ascii="Calibri" w:hAnsi="Calibri" w:cs="Calibri"/>
          <w:bCs/>
          <w:color w:val="auto"/>
          <w:sz w:val="24"/>
          <w:szCs w:val="24"/>
          <w:highlight w:val="none"/>
          <w:shd w:val="clear" w:color="auto" w:fill="auto"/>
          <w:lang w:eastAsia="zh-CN"/>
        </w:rPr>
        <w:t xml:space="preserve">④</w:t>
      </w:r>
      <w:r>
        <w:rPr>
          <w:rFonts w:hint="eastAsia" w:hAnsi="宋体" w:cs="宋体"/>
          <w:bCs/>
          <w:color w:val="auto"/>
          <w:sz w:val="24"/>
          <w:szCs w:val="24"/>
          <w:highlight w:val="none"/>
          <w:shd w:val="clear" w:color="auto" w:fill="auto"/>
        </w:rPr>
        <w:t xml:space="preserve">满足合同约定支付条件的，甲方收到乙方发票后30个工作日内，将资金支付到合同约定的乙方账户。</w:t>
      </w:r>
      <w:r/>
    </w:p>
    <w:p>
      <w:pPr>
        <w:pStyle w:val="682"/>
        <w:numPr>
          <w:ilvl w:val="0"/>
          <w:numId w:val="9"/>
        </w:numPr>
        <w:ind w:firstLine="24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当采购数量与实际使用数量不一致时，乙方应根据实际使用量供货，合同的最终结算金额按实际使用量乘以成交单价进行计算。</w:t>
      </w:r>
      <w:r/>
    </w:p>
    <w:p>
      <w:pPr>
        <w:pStyle w:val="682"/>
        <w:numPr>
          <w:ilvl w:val="0"/>
          <w:numId w:val="0"/>
        </w:numPr>
        <w:pageBreakBefore w:val="0"/>
        <w:spacing w:line="360" w:lineRule="auto"/>
        <w:rPr>
          <w:rFonts w:hint="eastAsia" w:hAnsi="宋体"/>
          <w:color w:val="auto"/>
          <w:sz w:val="24"/>
          <w:szCs w:val="24"/>
          <w:highlight w:val="none"/>
        </w:rPr>
      </w:pPr>
      <w:r>
        <w:rPr>
          <w:rFonts w:hint="eastAsia" w:hAnsi="宋体"/>
          <w:color w:val="auto"/>
          <w:sz w:val="24"/>
          <w:szCs w:val="24"/>
          <w:highlight w:val="none"/>
        </w:rPr>
      </w:r>
      <w:r/>
    </w:p>
    <w:p>
      <w:pPr>
        <w:ind w:firstLine="480"/>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ascii="宋体" w:hAnsi="宋体" w:eastAsia="宋体" w:cs="宋体"/>
          <w:b/>
          <w:bCs/>
          <w:color w:val="auto"/>
          <w:sz w:val="24"/>
          <w:szCs w:val="24"/>
          <w:highlight w:val="none"/>
        </w:rPr>
        <w:t xml:space="preserve">交付时间及地点</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  （1）交付时间：</w:t>
      </w:r>
      <w:r>
        <w:rPr>
          <w:rFonts w:hint="eastAsia" w:ascii="宋体" w:hAnsi="宋体" w:eastAsia="宋体" w:cs="宋体"/>
          <w:b w:val="0"/>
          <w:bCs w:val="0"/>
          <w:color w:val="auto"/>
          <w:sz w:val="24"/>
          <w:szCs w:val="24"/>
          <w:highlight w:val="none"/>
          <w:lang w:val="en-US" w:eastAsia="zh-CN"/>
        </w:rPr>
        <w:t xml:space="preserve">合同签订后1个星期内确定款式；供应商在接到量体裁衣通知到上门测量尺寸，</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个工作日内（含通知当日）将测量数据提交采购人确认后进行制作；从测量结束至供货试穿不超过10个工作日</w:t>
      </w:r>
      <w:r>
        <w:rPr>
          <w:rFonts w:hint="eastAsia" w:ascii="宋体" w:hAnsi="宋体" w:cs="宋体"/>
          <w:b w:val="0"/>
          <w:bCs w:val="0"/>
          <w:color w:val="auto"/>
          <w:sz w:val="24"/>
          <w:szCs w:val="24"/>
          <w:highlight w:val="none"/>
          <w:lang w:val="en-US" w:eastAsia="zh-CN"/>
        </w:rPr>
        <w:t xml:space="preserve">（经采购人确认后，颜色与最终供货物品保持一致）</w:t>
      </w:r>
      <w:r>
        <w:rPr>
          <w:rFonts w:hint="eastAsia" w:ascii="宋体" w:hAnsi="宋体" w:eastAsia="宋体" w:cs="宋体"/>
          <w:b w:val="0"/>
          <w:bCs w:val="0"/>
          <w:color w:val="auto"/>
          <w:sz w:val="24"/>
          <w:szCs w:val="24"/>
          <w:highlight w:val="none"/>
          <w:lang w:val="en-US" w:eastAsia="zh-CN"/>
        </w:rPr>
        <w:t xml:space="preserve">；测量数据提交采购人确认后</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lang w:val="en-US" w:eastAsia="zh-CN"/>
        </w:rPr>
        <w:t xml:space="preserve">天内完成供货。服装不合身或有质量问题的，提供备品供工作人员穿着。服装有质量问题重新制作应免费，重新制作时间不超过10个工作日。</w:t>
      </w:r>
      <w:r/>
    </w:p>
    <w:p>
      <w:pPr>
        <w:ind w:firstLine="0"/>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  （2）交付地点：</w:t>
      </w:r>
      <w:r>
        <w:rPr>
          <w:rFonts w:ascii="宋体" w:hAnsi="宋体" w:eastAsia="宋体" w:cs="宋体"/>
          <w:color w:val="auto"/>
          <w:sz w:val="24"/>
          <w:szCs w:val="24"/>
          <w:highlight w:val="none"/>
          <w:lang w:val="en-US" w:eastAsia="zh-CN"/>
        </w:rPr>
        <w:t xml:space="preserve">供</w:t>
      </w:r>
      <w:r>
        <w:rPr>
          <w:rFonts w:ascii="宋体" w:hAnsi="宋体" w:eastAsia="宋体" w:cs="宋体"/>
          <w:b w:val="0"/>
          <w:bCs w:val="0"/>
          <w:color w:val="auto"/>
          <w:sz w:val="24"/>
          <w:szCs w:val="24"/>
          <w:highlight w:val="none"/>
          <w:lang w:val="en-US" w:eastAsia="zh-CN"/>
        </w:rPr>
        <w:t xml:space="preserve">应商应将货物送到采购人指定地点，并负责办理运输和装卸，费用由供应商负责，由采购人组织验收，检验不合格或不符合质量要求，供应商除无条件退货、返工外，还应承担采购人的一切损失</w:t>
      </w:r>
      <w:r>
        <w:rPr>
          <w:rFonts w:ascii="宋体" w:hAnsi="宋体" w:eastAsia="宋体" w:cs="宋体"/>
          <w:color w:val="auto"/>
          <w:sz w:val="24"/>
          <w:szCs w:val="24"/>
          <w:highlight w:val="none"/>
          <w:lang w:val="en-US" w:eastAsia="zh-CN"/>
        </w:rPr>
        <w:t xml:space="preserve">。</w:t>
      </w:r>
      <w:r/>
    </w:p>
    <w:p>
      <w:pPr>
        <w:pStyle w:val="703"/>
        <w:rPr>
          <w:lang w:val="en-US" w:eastAsia="zh-CN"/>
        </w:rPr>
      </w:pPr>
      <w:r>
        <w:rPr>
          <w:lang w:val="en-US" w:eastAsia="zh-CN"/>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5.履约保证金</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ascii="宋体" w:hAnsi="宋体" w:eastAsia="宋体" w:cs="宋体"/>
          <w:color w:val="auto"/>
          <w:sz w:val="24"/>
          <w:szCs w:val="24"/>
          <w:highlight w:val="none"/>
          <w:lang w:val="en-US" w:eastAsia="zh-CN"/>
        </w:rPr>
        <w:t xml:space="preserve">为准。</w:t>
      </w:r>
      <w:r/>
    </w:p>
    <w:p>
      <w:pPr>
        <w:pStyle w:val="703"/>
        <w:rPr>
          <w:rFonts w:hint="eastAsia"/>
          <w:lang w:val="en-US" w:eastAsia="zh-CN"/>
        </w:rPr>
      </w:pPr>
      <w:r>
        <w:rPr>
          <w:rFonts w:hint="eastAsia"/>
          <w:lang w:val="en-US" w:eastAsia="zh-CN"/>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样品</w:t>
      </w:r>
      <w:r>
        <w:rPr>
          <w:rFonts w:hint="eastAsia" w:ascii="宋体" w:hAnsi="宋体" w:eastAsia="宋体" w:cs="宋体"/>
          <w:bCs/>
          <w:color w:val="auto"/>
          <w:sz w:val="24"/>
          <w:szCs w:val="24"/>
          <w:highlight w:val="none"/>
          <w:lang w:eastAsia="zh-CN"/>
        </w:rPr>
        <w:t xml:space="preserve">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供应商提供</w:t>
      </w:r>
      <w:r>
        <w:rPr>
          <w:rFonts w:hint="eastAsia" w:ascii="宋体" w:hAnsi="宋体" w:eastAsia="宋体" w:cs="宋体"/>
          <w:color w:val="auto"/>
          <w:sz w:val="24"/>
          <w:szCs w:val="24"/>
          <w:highlight w:val="none"/>
          <w:lang w:val="en-US" w:eastAsia="zh-CN"/>
        </w:rPr>
        <w:t xml:space="preserve">以下样品</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男女全套配置各一套，不得缺项或重复提供，所提供的样衣、衣架等不得出现任何与投标供应商名称、标志以及能暗示出供应商的文字和图案等信息，否则将被视为无效响应。</w:t>
      </w:r>
      <w:r>
        <w:rPr>
          <w:rFonts w:hint="eastAsia" w:ascii="宋体" w:hAnsi="宋体" w:cs="宋体"/>
          <w:b w:val="0"/>
          <w:bCs w:val="0"/>
          <w:color w:val="auto"/>
          <w:sz w:val="24"/>
          <w:szCs w:val="24"/>
          <w:highlight w:val="none"/>
          <w:lang w:val="en-US" w:eastAsia="zh-CN"/>
        </w:rPr>
        <w:t xml:space="preserve">包括：西服上衣2件（男女各一），西裤2条（男女各一），夏裤2条（男女各一），长袖衬衫2件（男女各一），短袖衬衫2件（男女各一），羽绒风衣2件（男女各一）。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2.样品提交地点：</w:t>
      </w:r>
      <w:r>
        <w:rPr>
          <w:rFonts w:hint="eastAsia" w:ascii="宋体" w:hAnsi="宋体" w:eastAsia="宋体" w:cs="宋体"/>
          <w:b w:val="0"/>
          <w:bCs w:val="0"/>
          <w:color w:val="auto"/>
          <w:sz w:val="24"/>
          <w:szCs w:val="24"/>
          <w:highlight w:val="none"/>
          <w:lang w:val="en-US" w:eastAsia="zh-CN"/>
        </w:rPr>
        <w:t xml:space="preserve">南京市高淳区创新大道 9 号高淳市民中心 4 楼 B</w:t>
      </w:r>
      <w:r>
        <w:rPr>
          <w:rFonts w:hint="eastAsia" w:ascii="宋体" w:hAnsi="宋体" w:cs="宋体"/>
          <w:b w:val="0"/>
          <w:bCs w:val="0"/>
          <w:color w:val="auto"/>
          <w:sz w:val="24"/>
          <w:szCs w:val="24"/>
          <w:highlight w:val="none"/>
          <w:lang w:val="en-US" w:eastAsia="zh-CN"/>
        </w:rPr>
        <w:t xml:space="preserve">401会议室</w:t>
      </w:r>
      <w:r>
        <w:rPr>
          <w:rFonts w:hint="eastAsia" w:ascii="宋体" w:hAnsi="宋体" w:eastAsia="宋体" w:cs="宋体"/>
          <w:b w:val="0"/>
          <w:bCs w:val="0"/>
          <w:color w:val="auto"/>
          <w:sz w:val="24"/>
          <w:szCs w:val="24"/>
          <w:highlight w:val="none"/>
          <w:lang w:val="en-US" w:eastAsia="zh-CN"/>
        </w:rPr>
        <w:t xml:space="preserve">（南京市公共资源交易中心高淳分中心）</w:t>
      </w:r>
      <w:r>
        <w:rPr>
          <w:rFonts w:hint="eastAsia" w:ascii="宋体" w:hAnsi="宋体" w:eastAsia="宋体" w:cs="宋体"/>
          <w:color w:val="auto"/>
          <w:sz w:val="24"/>
          <w:szCs w:val="24"/>
          <w:highlight w:val="none"/>
          <w:lang w:val="en-US" w:eastAsia="zh-CN"/>
        </w:rPr>
        <w:t xml:space="preserve">（提交样品需签到，联系电话：</w:t>
      </w:r>
      <w:r>
        <w:rPr>
          <w:rFonts w:hint="eastAsia" w:ascii="宋体" w:hAnsi="宋体" w:cs="宋体"/>
          <w:color w:val="auto"/>
          <w:sz w:val="24"/>
          <w:szCs w:val="24"/>
          <w:highlight w:val="none"/>
          <w:lang w:val="en-US" w:eastAsia="zh-CN"/>
        </w:rPr>
        <w:t xml:space="preserve">025-56821765</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3.样品提交时间：</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须在 202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 年 </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 月 </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 日 </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9：30前递交投标产品的样品</w:t>
      </w:r>
      <w:r>
        <w:rPr>
          <w:rFonts w:hint="eastAsia" w:ascii="宋体" w:hAnsi="宋体" w:cs="宋体"/>
          <w:b/>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4.其他说明</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样品上如</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名称有关的信息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应提前覆盖或处理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未在规定地点</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截止时间前</w:t>
      </w:r>
      <w:r>
        <w:rPr>
          <w:rFonts w:hint="eastAsia" w:ascii="宋体" w:hAnsi="宋体" w:eastAsia="宋体" w:cs="宋体"/>
          <w:color w:val="auto"/>
          <w:sz w:val="24"/>
          <w:szCs w:val="24"/>
          <w:highlight w:val="none"/>
          <w:lang w:eastAsia="zh-CN"/>
        </w:rPr>
        <w:t xml:space="preserve">按要求</w:t>
      </w:r>
      <w:r>
        <w:rPr>
          <w:rFonts w:hint="eastAsia" w:ascii="宋体" w:hAnsi="宋体" w:eastAsia="宋体" w:cs="宋体"/>
          <w:color w:val="auto"/>
          <w:sz w:val="24"/>
          <w:szCs w:val="24"/>
          <w:highlight w:val="none"/>
        </w:rPr>
        <w:t xml:space="preserve">提交的样品</w:t>
      </w:r>
      <w:r>
        <w:rPr>
          <w:rFonts w:hint="eastAsia" w:ascii="宋体" w:hAnsi="宋体" w:eastAsia="宋体" w:cs="宋体"/>
          <w:color w:val="auto"/>
          <w:sz w:val="24"/>
          <w:szCs w:val="24"/>
          <w:highlight w:val="none"/>
          <w:lang w:val="en-US" w:eastAsia="zh-CN"/>
        </w:rPr>
        <w:t xml:space="preserve">将被拒收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样品评审</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样品的所有费用由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评标结束后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应最迟</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次日取回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否则按废品处理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后果自负。中标供应商的样品由采购人封存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作为履约验收的参考。</w:t>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bookmarkStart w:id="198" w:name="_Toc120614281"/>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697"/>
        <w:pageBreakBefore w:val="0"/>
        <w:spacing w:line="360" w:lineRule="auto"/>
        <w:rPr>
          <w:rFonts w:hint="eastAsia"/>
          <w:color w:val="auto"/>
          <w:highlight w:val="none"/>
        </w:rPr>
      </w:pPr>
      <w:r>
        <w:rPr>
          <w:rFonts w:hint="eastAsia"/>
          <w:color w:val="auto"/>
          <w:highlight w:val="none"/>
        </w:rPr>
      </w:r>
      <w:r/>
    </w:p>
    <w:p>
      <w:pPr>
        <w:jc w:val="center"/>
        <w:spacing w:before="120" w:after="120" w:line="360" w:lineRule="auto"/>
        <w:rPr>
          <w:rFonts w:ascii="黑体" w:eastAsia="黑体"/>
          <w:color w:val="auto"/>
          <w:sz w:val="44"/>
          <w:szCs w:val="44"/>
          <w:highlight w:val="none"/>
        </w:rPr>
      </w:pPr>
      <w:r>
        <w:rPr>
          <w:rFonts w:hint="eastAsia" w:ascii="黑体" w:eastAsia="黑体"/>
          <w:color w:val="auto"/>
          <w:sz w:val="44"/>
          <w:szCs w:val="44"/>
          <w:highlight w:val="none"/>
        </w:rPr>
        <w:t xml:space="preserve">第五章  评标方法与评标标准</w:t>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评标</w:t>
      </w:r>
      <w:r>
        <w:rPr>
          <w:rFonts w:hint="eastAsia" w:ascii="黑体" w:hAnsi="黑体" w:eastAsia="黑体" w:cs="黑体"/>
          <w:b w:val="0"/>
          <w:bCs w:val="0"/>
          <w:color w:val="auto"/>
          <w:sz w:val="24"/>
          <w:szCs w:val="24"/>
          <w:highlight w:val="none"/>
          <w:lang w:eastAsia="zh-CN"/>
        </w:rPr>
        <w:t xml:space="preserve">方法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采用综合评分法的，评标结果按评审后得分由高到低顺序排列。得分相同的，按投标报价由低到高顺序排列。得分且投标报价相同的，按“三、</w:t>
      </w:r>
      <w:r>
        <w:rPr>
          <w:rFonts w:hint="eastAsia" w:ascii="宋体" w:hAnsi="宋体" w:cs="宋体"/>
          <w:b/>
          <w:color w:val="auto"/>
          <w:sz w:val="24"/>
          <w:szCs w:val="24"/>
          <w:highlight w:val="none"/>
        </w:rPr>
        <w:t xml:space="preserve">评标标准中</w:t>
      </w:r>
      <w:r>
        <w:rPr>
          <w:rFonts w:hint="eastAsia" w:ascii="宋体" w:hAnsi="宋体"/>
          <w:b/>
          <w:color w:val="auto"/>
          <w:sz w:val="24"/>
          <w:szCs w:val="24"/>
          <w:highlight w:val="none"/>
          <w:lang w:val="en-US" w:eastAsia="zh-CN"/>
        </w:rPr>
        <w:t xml:space="preserve">2.1-2.4</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”得分由高到低顺序排列。在投标文件满足招标文件全部实质性要求的供应商中，按照评审得分由高到低选取3名中标候选人。</w:t>
      </w:r>
      <w:r/>
    </w:p>
    <w:p>
      <w:pPr>
        <w:spacing w:line="360" w:lineRule="auto"/>
        <w:rPr>
          <w:rFonts w:hint="eastAsia"/>
        </w:rPr>
      </w:pPr>
      <w:r>
        <w:rPr>
          <w:rFonts w:hint="eastAsia" w:ascii="宋体" w:hAnsi="宋体" w:cs="宋体"/>
          <w:color w:val="auto"/>
          <w:sz w:val="24"/>
          <w:szCs w:val="24"/>
          <w:highlight w:val="none"/>
        </w:rPr>
        <w:t xml:space="preserve">核心产品评审：多家供应商提供的核心产品品牌相同的，按一家供应商计算，评审后得分最高的同品牌供应商与其他品牌的供应商进行比较与评价。</w:t>
      </w:r>
      <w:r/>
    </w:p>
    <w:p>
      <w:pPr>
        <w:ind w:firstLine="480"/>
        <w:keepLines w:val="0"/>
        <w:keepNext w:val="0"/>
        <w:pageBreakBefore w:val="0"/>
        <w:spacing w:line="360" w:lineRule="auto"/>
        <w:widowControl w:val="off"/>
        <w:rPr>
          <w:rFonts w:hint="eastAsia"/>
          <w:color w:val="auto"/>
          <w:highlight w:val="none"/>
          <w:lang w:eastAsia="zh-CN"/>
        </w:rPr>
      </w:pPr>
      <w:r>
        <w:rPr>
          <w:rFonts w:hint="eastAsia" w:ascii="黑体" w:hAnsi="黑体" w:eastAsia="黑体" w:cs="黑体"/>
          <w:b w:val="0"/>
          <w:bCs w:val="0"/>
          <w:color w:val="auto"/>
          <w:sz w:val="24"/>
          <w:szCs w:val="24"/>
          <w:highlight w:val="none"/>
          <w:lang w:eastAsia="zh-CN"/>
        </w:rPr>
        <w:t xml:space="preserve">三、评标标准</w:t>
      </w:r>
      <w:r/>
    </w:p>
    <w:tbl>
      <w:tblPr>
        <w:tblStyle w:val="96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序号</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评审因素</w:t>
            </w:r>
            <w:r/>
          </w:p>
        </w:tc>
        <w:tc>
          <w:tcPr>
            <w:tcW w:w="633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评审细则</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分值</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1.</w:t>
            </w:r>
            <w:r>
              <w:rPr>
                <w:rFonts w:hint="eastAsia" w:ascii="宋体" w:hAnsi="宋体" w:eastAsia="宋体" w:cs="宋体"/>
                <w:b/>
                <w:bCs/>
                <w:color w:val="auto"/>
                <w:spacing w:val="-3"/>
                <w:sz w:val="24"/>
                <w:szCs w:val="24"/>
                <w:highlight w:val="none"/>
              </w:rPr>
              <w:t xml:space="preserve">价</w:t>
            </w:r>
            <w:r>
              <w:rPr>
                <w:rFonts w:hint="eastAsia" w:ascii="宋体" w:hAnsi="宋体" w:eastAsia="宋体" w:cs="宋体"/>
                <w:b/>
                <w:bCs/>
                <w:color w:val="auto"/>
                <w:spacing w:val="-2"/>
                <w:sz w:val="24"/>
                <w:szCs w:val="24"/>
                <w:highlight w:val="none"/>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5"/>
                <w:sz w:val="24"/>
                <w:szCs w:val="24"/>
                <w:highlight w:val="none"/>
              </w:rPr>
              <w:t xml:space="preserve">.1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价格分</w:t>
            </w:r>
            <w:r/>
          </w:p>
        </w:tc>
        <w:tc>
          <w:tcPr>
            <w:tcW w:w="633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采用低价优先</w:t>
            </w:r>
            <w:r>
              <w:rPr>
                <w:rFonts w:hint="eastAsia" w:ascii="宋体" w:hAnsi="宋体" w:eastAsia="宋体" w:cs="宋体"/>
                <w:color w:val="auto"/>
                <w:sz w:val="24"/>
                <w:szCs w:val="24"/>
                <w:highlight w:val="none"/>
              </w:rPr>
              <w:t xml:space="preserve">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即满足招标文件要求且投标价格最低的投标</w:t>
            </w:r>
            <w:r>
              <w:rPr>
                <w:rFonts w:hint="eastAsia" w:ascii="宋体" w:hAnsi="宋体" w:eastAsia="宋体" w:cs="宋体"/>
                <w:color w:val="auto"/>
                <w:spacing w:val="1"/>
                <w:sz w:val="24"/>
                <w:szCs w:val="24"/>
                <w:highlight w:val="none"/>
              </w:rPr>
              <w:t xml:space="preserve">报价为评标基准</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其价格分为满分。其他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w:t>
            </w:r>
            <w:r>
              <w:rPr>
                <w:rFonts w:hint="eastAsia" w:ascii="宋体" w:hAnsi="宋体" w:eastAsia="宋体" w:cs="宋体"/>
                <w:color w:val="auto"/>
                <w:spacing w:val="-1"/>
                <w:sz w:val="24"/>
                <w:szCs w:val="24"/>
                <w:highlight w:val="none"/>
              </w:rPr>
              <w:t xml:space="preserve">照下列公</w:t>
            </w:r>
            <w:r>
              <w:rPr>
                <w:rFonts w:hint="eastAsia" w:ascii="宋体" w:hAnsi="宋体" w:eastAsia="宋体" w:cs="宋体"/>
                <w:color w:val="auto"/>
                <w:sz w:val="24"/>
                <w:szCs w:val="24"/>
                <w:highlight w:val="none"/>
              </w:rPr>
              <w:t xml:space="preserve">式计算：投标报价得分=(评标基准价/投标报价)×</w:t>
            </w:r>
            <w:r>
              <w:rPr>
                <w:rFonts w:hint="eastAsia" w:ascii="宋体" w:hAnsi="宋体" w:eastAsia="宋体" w:cs="宋体"/>
                <w:color w:val="auto"/>
                <w:sz w:val="24"/>
                <w:szCs w:val="24"/>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2.技术</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2.1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产品技术参数全部满足招标要求的得满分，打★指标为必须满足项，如有负偏离将作为无效投标，打▲指标为重要指标，有1项负偏离扣2分，其余指标有1项负偏离扣1分，扣完为止。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14</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eastAsia="zh-CN"/>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p>
        </w:tc>
        <w:tc>
          <w:tcPr>
            <w:tcW w:w="117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样品</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评委通过对样品的观察、触摸与对比进行综合评分：</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1.版型与款式设计；2.面料与辅料质感；3.工艺与做工；4.设计细节和舒适性</w:t>
            </w:r>
            <w:r>
              <w:rPr>
                <w:rFonts w:hint="eastAsia" w:ascii="宋体" w:hAnsi="宋体" w:eastAsia="宋体" w:cs="宋体"/>
                <w:color w:val="auto"/>
                <w:sz w:val="24"/>
                <w:szCs w:val="24"/>
                <w:highlight w:val="none"/>
                <w:lang w:val="en-US" w:eastAsia="zh-CN"/>
              </w:rPr>
              <w:t xml:space="preserve">（衣领/口袋/拼缝/手肘/腋下等）</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（1）整体版型适合采购人工作环境和场合的穿着要求，符合现代政务商务形象，款式细节（如领型、口袋）设计合理美观；面料手感、光泽、垂坠感俱佳，辅料（纽扣、拉链、里布）品质高，与产品定位匹配</w:t>
            </w:r>
            <w:r>
              <w:rPr>
                <w:rFonts w:hint="eastAsia" w:ascii="宋体" w:hAnsi="宋体" w:cs="宋体"/>
                <w:color w:val="auto"/>
                <w:sz w:val="24"/>
                <w:szCs w:val="24"/>
                <w:highlight w:val="none"/>
                <w:lang w:val="en-US" w:eastAsia="zh-CN"/>
              </w:rPr>
              <w:t xml:space="preserve">；完全满足甚至超越采购文件要求的所有缝制工艺描述，无任何瑕疵，做工精湛；</w:t>
            </w:r>
            <w:r>
              <w:rPr>
                <w:rFonts w:hint="eastAsia" w:ascii="宋体" w:hAnsi="宋体" w:eastAsia="宋体" w:cs="宋体"/>
                <w:color w:val="auto"/>
                <w:sz w:val="24"/>
                <w:szCs w:val="24"/>
                <w:highlight w:val="none"/>
                <w:lang w:val="en-US" w:eastAsia="zh-CN"/>
              </w:rPr>
              <w:t xml:space="preserve">有很多人性化的设计细节</w:t>
            </w:r>
            <w:r>
              <w:rPr>
                <w:rFonts w:hint="eastAsia" w:ascii="宋体" w:hAnsi="宋体" w:cs="宋体"/>
                <w:color w:val="auto"/>
                <w:sz w:val="24"/>
                <w:szCs w:val="24"/>
                <w:highlight w:val="none"/>
                <w:lang w:val="en-US" w:eastAsia="zh-CN"/>
              </w:rPr>
              <w:t xml:space="preserve">，舒适度非常高、无异味。以上满足要求的每项</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（2）整体版型适合采购人工作环境和场合的穿着要求</w:t>
            </w:r>
            <w:r>
              <w:rPr>
                <w:rFonts w:hint="eastAsia" w:ascii="宋体" w:hAnsi="宋体" w:cs="宋体"/>
                <w:color w:val="auto"/>
                <w:sz w:val="24"/>
                <w:szCs w:val="24"/>
                <w:highlight w:val="none"/>
                <w:lang w:val="en-US" w:eastAsia="zh-CN"/>
              </w:rPr>
              <w:t xml:space="preserve">，款式大方得体，符合招标要求</w:t>
            </w:r>
            <w:r>
              <w:rPr>
                <w:rFonts w:hint="eastAsia" w:ascii="宋体" w:hAnsi="宋体" w:eastAsia="宋体" w:cs="宋体"/>
                <w:color w:val="auto"/>
                <w:sz w:val="24"/>
                <w:szCs w:val="24"/>
                <w:highlight w:val="none"/>
                <w:lang w:val="en-US" w:eastAsia="zh-CN"/>
              </w:rPr>
              <w:t xml:space="preserve">；使用的面料、辅料等材质质量</w:t>
            </w:r>
            <w:r>
              <w:rPr>
                <w:rFonts w:hint="eastAsia" w:ascii="宋体" w:hAnsi="宋体" w:cs="宋体"/>
                <w:color w:val="auto"/>
                <w:sz w:val="24"/>
                <w:szCs w:val="24"/>
                <w:highlight w:val="none"/>
                <w:lang w:val="en-US" w:eastAsia="zh-CN"/>
              </w:rPr>
              <w:t xml:space="preserve">良好，</w:t>
            </w:r>
            <w:r>
              <w:rPr>
                <w:rFonts w:hint="eastAsia" w:ascii="宋体" w:hAnsi="宋体" w:eastAsia="宋体" w:cs="宋体"/>
                <w:color w:val="auto"/>
                <w:sz w:val="24"/>
                <w:szCs w:val="24"/>
                <w:highlight w:val="none"/>
                <w:lang w:val="en-US" w:eastAsia="zh-CN"/>
              </w:rPr>
              <w:t xml:space="preserve">符合招标要求</w:t>
            </w:r>
            <w:r>
              <w:rPr>
                <w:rFonts w:hint="eastAsia" w:ascii="宋体" w:hAnsi="宋体" w:cs="宋体"/>
                <w:color w:val="auto"/>
                <w:sz w:val="24"/>
                <w:szCs w:val="24"/>
                <w:highlight w:val="none"/>
                <w:lang w:val="en-US" w:eastAsia="zh-CN"/>
              </w:rPr>
              <w:t xml:space="preserve">；缝制技术满足工艺要求，</w:t>
            </w:r>
            <w:r>
              <w:rPr>
                <w:rFonts w:hint="eastAsia" w:ascii="宋体" w:hAnsi="宋体" w:eastAsia="宋体" w:cs="宋体"/>
                <w:color w:val="auto"/>
                <w:sz w:val="24"/>
                <w:szCs w:val="24"/>
                <w:highlight w:val="none"/>
                <w:lang w:val="en-US" w:eastAsia="zh-CN"/>
              </w:rPr>
              <w:t xml:space="preserve">技术熟练，针法细腻，线迹密度均匀，拼缝线平整；有</w:t>
            </w:r>
            <w:r>
              <w:rPr>
                <w:rFonts w:hint="eastAsia" w:ascii="宋体" w:hAnsi="宋体" w:cs="宋体"/>
                <w:color w:val="auto"/>
                <w:sz w:val="24"/>
                <w:szCs w:val="24"/>
                <w:highlight w:val="none"/>
                <w:lang w:val="en-US" w:eastAsia="zh-CN"/>
              </w:rPr>
              <w:t xml:space="preserve">一些</w:t>
            </w:r>
            <w:r>
              <w:rPr>
                <w:rFonts w:hint="eastAsia" w:ascii="宋体" w:hAnsi="宋体" w:eastAsia="宋体" w:cs="宋体"/>
                <w:color w:val="auto"/>
                <w:sz w:val="24"/>
                <w:szCs w:val="24"/>
                <w:highlight w:val="none"/>
                <w:lang w:val="en-US" w:eastAsia="zh-CN"/>
              </w:rPr>
              <w:t xml:space="preserve">人性化的设计细节</w:t>
            </w:r>
            <w:r>
              <w:rPr>
                <w:rFonts w:hint="eastAsia" w:ascii="宋体" w:hAnsi="宋体" w:cs="宋体"/>
                <w:color w:val="auto"/>
                <w:sz w:val="24"/>
                <w:szCs w:val="24"/>
                <w:highlight w:val="none"/>
                <w:lang w:val="en-US" w:eastAsia="zh-CN"/>
              </w:rPr>
              <w:t xml:space="preserve">，舒适度高、无异味。以上满足要求的每项</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（3）整体版型适合采购人工作环境和场合的穿着要求</w:t>
            </w:r>
            <w:r>
              <w:rPr>
                <w:rFonts w:hint="eastAsia" w:ascii="宋体" w:hAnsi="宋体" w:cs="宋体"/>
                <w:color w:val="auto"/>
                <w:sz w:val="24"/>
                <w:szCs w:val="24"/>
                <w:highlight w:val="none"/>
                <w:lang w:val="en-US" w:eastAsia="zh-CN"/>
              </w:rPr>
              <w:t xml:space="preserve">，款式尚可</w:t>
            </w:r>
            <w:r>
              <w:rPr>
                <w:rFonts w:hint="eastAsia" w:ascii="宋体" w:hAnsi="宋体" w:eastAsia="宋体" w:cs="宋体"/>
                <w:color w:val="auto"/>
                <w:sz w:val="24"/>
                <w:szCs w:val="24"/>
                <w:highlight w:val="none"/>
                <w:lang w:val="en-US" w:eastAsia="zh-CN"/>
              </w:rPr>
              <w:t xml:space="preserve">；使用的面料、辅料等材质质量</w:t>
            </w:r>
            <w:r>
              <w:rPr>
                <w:rFonts w:hint="eastAsia" w:ascii="宋体" w:hAnsi="宋体" w:cs="宋体"/>
                <w:color w:val="auto"/>
                <w:sz w:val="24"/>
                <w:szCs w:val="24"/>
                <w:highlight w:val="none"/>
                <w:lang w:val="en-US" w:eastAsia="zh-CN"/>
              </w:rPr>
              <w:t xml:space="preserve">较好，</w:t>
            </w:r>
            <w:r>
              <w:rPr>
                <w:rFonts w:hint="eastAsia" w:ascii="宋体" w:hAnsi="宋体" w:eastAsia="宋体" w:cs="宋体"/>
                <w:color w:val="auto"/>
                <w:sz w:val="24"/>
                <w:szCs w:val="24"/>
                <w:highlight w:val="none"/>
                <w:lang w:val="en-US" w:eastAsia="zh-CN"/>
              </w:rPr>
              <w:t xml:space="preserve">符合招标要求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舒适度较高、无异味；</w:t>
            </w:r>
            <w:r>
              <w:rPr>
                <w:rFonts w:hint="eastAsia" w:ascii="宋体" w:hAnsi="宋体" w:cs="宋体"/>
                <w:color w:val="auto"/>
                <w:sz w:val="24"/>
                <w:szCs w:val="24"/>
                <w:highlight w:val="none"/>
                <w:lang w:val="en-US" w:eastAsia="zh-CN"/>
              </w:rPr>
              <w:t xml:space="preserve">缝制技术基本满足工艺要求，</w:t>
            </w:r>
            <w:r>
              <w:rPr>
                <w:rFonts w:hint="eastAsia" w:ascii="宋体" w:hAnsi="宋体" w:eastAsia="宋体" w:cs="宋体"/>
                <w:color w:val="auto"/>
                <w:sz w:val="24"/>
                <w:szCs w:val="24"/>
                <w:highlight w:val="none"/>
                <w:lang w:val="en-US" w:eastAsia="zh-CN"/>
              </w:rPr>
              <w:t xml:space="preserve">有轻微瑕疵但不影响整体质量和美观；有</w:t>
            </w:r>
            <w:r>
              <w:rPr>
                <w:rFonts w:hint="eastAsia" w:ascii="宋体" w:hAnsi="宋体" w:cs="宋体"/>
                <w:color w:val="auto"/>
                <w:sz w:val="24"/>
                <w:szCs w:val="24"/>
                <w:highlight w:val="none"/>
                <w:lang w:val="en-US" w:eastAsia="zh-CN"/>
              </w:rPr>
              <w:t xml:space="preserve">少许</w:t>
            </w:r>
            <w:r>
              <w:rPr>
                <w:rFonts w:hint="eastAsia" w:ascii="宋体" w:hAnsi="宋体" w:eastAsia="宋体" w:cs="宋体"/>
                <w:color w:val="auto"/>
                <w:sz w:val="24"/>
                <w:szCs w:val="24"/>
                <w:highlight w:val="none"/>
                <w:lang w:val="en-US" w:eastAsia="zh-CN"/>
              </w:rPr>
              <w:t xml:space="preserve">人性化的设计细节，</w:t>
            </w:r>
            <w:r>
              <w:rPr>
                <w:rFonts w:hint="eastAsia" w:ascii="宋体" w:hAnsi="宋体" w:cs="宋体"/>
                <w:color w:val="auto"/>
                <w:sz w:val="24"/>
                <w:szCs w:val="24"/>
                <w:highlight w:val="none"/>
                <w:lang w:val="en-US" w:eastAsia="zh-CN"/>
              </w:rPr>
              <w:t xml:space="preserve">舒适度尚可、无异味。以上满足要求的每项</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auto"/>
              <w:widowControl w:val="off"/>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（4）版型老旧、不合身，款式设计不合理，不符合采购单位形象要求；面料辅料质感低廉，手感粗糙，与所述技术参数不符或有明显差异</w:t>
            </w:r>
            <w:r>
              <w:rPr>
                <w:rFonts w:hint="eastAsia" w:ascii="宋体" w:hAnsi="宋体" w:cs="宋体"/>
                <w:color w:val="auto"/>
                <w:sz w:val="24"/>
                <w:szCs w:val="24"/>
                <w:highlight w:val="none"/>
                <w:lang w:val="en-US" w:eastAsia="zh-CN"/>
              </w:rPr>
              <w:t xml:space="preserve">；缝制技术存在明显工艺缺陷，如跳针、线迹不齐、扣子不牢等，不符合招标要求；无人性化细节，舒适度不佳、有异味。以上情况每项</w:t>
            </w:r>
            <w:r>
              <w:rPr>
                <w:rFonts w:hint="eastAsia" w:ascii="宋体" w:hAnsi="宋体" w:eastAsia="宋体" w:cs="宋体"/>
                <w:color w:val="auto"/>
                <w:sz w:val="24"/>
                <w:szCs w:val="24"/>
                <w:highlight w:val="none"/>
                <w:lang w:val="zh-CN" w:eastAsia="zh-CN"/>
              </w:rPr>
              <w:t xml:space="preserve">不得分</w:t>
            </w:r>
            <w:r>
              <w:rPr>
                <w:rFonts w:hint="eastAsia" w:ascii="宋体" w:hAnsi="宋体" w:cs="宋体"/>
                <w:color w:val="auto"/>
                <w:sz w:val="24"/>
                <w:szCs w:val="24"/>
                <w:highlight w:val="none"/>
                <w:lang w:val="zh-CN" w:eastAsia="zh-CN"/>
              </w:rPr>
              <w:t xml:space="preserve">。</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未在截止时间前及规定地点提交样品的</w:t>
            </w:r>
            <w:r>
              <w:rPr>
                <w:rFonts w:hint="eastAsia" w:ascii="宋体" w:hAnsi="宋体" w:cs="宋体"/>
                <w:color w:val="auto"/>
                <w:sz w:val="24"/>
                <w:szCs w:val="24"/>
                <w:highlight w:val="none"/>
                <w:lang w:val="zh-CN" w:eastAsia="zh-CN"/>
              </w:rPr>
              <w:t xml:space="preserve">本项</w:t>
            </w:r>
            <w:r>
              <w:rPr>
                <w:rFonts w:hint="eastAsia" w:ascii="宋体" w:hAnsi="宋体" w:eastAsia="宋体" w:cs="宋体"/>
                <w:color w:val="auto"/>
                <w:sz w:val="24"/>
                <w:szCs w:val="24"/>
                <w:highlight w:val="none"/>
                <w:lang w:val="zh-CN" w:eastAsia="zh-CN"/>
              </w:rPr>
              <w:t xml:space="preserve">不得分</w:t>
            </w:r>
            <w:r>
              <w:rPr>
                <w:rFonts w:hint="eastAsia" w:ascii="宋体" w:hAnsi="宋体" w:eastAsia="宋体" w:cs="宋体"/>
                <w:color w:val="auto"/>
                <w:sz w:val="24"/>
                <w:szCs w:val="24"/>
                <w:highlight w:val="none"/>
                <w:lang w:val="zh-CN" w:eastAsia="zh-CN" w:bidi="zh-CN"/>
              </w:rPr>
              <w:t xml:space="preserve">。</w:t>
            </w:r>
            <w:r/>
          </w:p>
        </w:tc>
        <w:tc>
          <w:tcPr>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24</w:t>
            </w:r>
            <w:r/>
          </w:p>
        </w:tc>
        <w:tc>
          <w:tcPr>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免烫工艺</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说明投标产品采用的</w:t>
            </w:r>
            <w:r>
              <w:rPr>
                <w:rFonts w:hint="eastAsia" w:ascii="宋体" w:hAnsi="宋体" w:eastAsia="宋体" w:cs="宋体"/>
                <w:color w:val="auto"/>
                <w:sz w:val="24"/>
                <w:szCs w:val="24"/>
                <w:highlight w:val="none"/>
                <w:lang w:val="en-US" w:eastAsia="zh-CN"/>
              </w:rPr>
              <w:t xml:space="preserve">免烫工艺原理</w:t>
            </w:r>
            <w:r>
              <w:rPr>
                <w:rFonts w:hint="eastAsia" w:ascii="宋体" w:hAnsi="宋体" w:cs="宋体"/>
                <w:color w:val="auto"/>
                <w:sz w:val="24"/>
                <w:szCs w:val="24"/>
                <w:highlight w:val="none"/>
                <w:lang w:val="en-US" w:eastAsia="zh-CN"/>
              </w:rPr>
              <w:t xml:space="preserve">及承诺</w:t>
            </w:r>
            <w:r>
              <w:rPr>
                <w:rFonts w:hint="eastAsia" w:ascii="宋体" w:hAnsi="宋体" w:eastAsia="宋体" w:cs="宋体"/>
                <w:color w:val="auto"/>
                <w:sz w:val="24"/>
                <w:szCs w:val="24"/>
                <w:highlight w:val="none"/>
                <w:lang w:val="en-US" w:eastAsia="zh-CN"/>
              </w:rPr>
              <w:t xml:space="preserve">不使用对人体有害的含氯树脂等助剂</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承诺</w:t>
            </w:r>
            <w:r>
              <w:rPr>
                <w:rFonts w:hint="eastAsia" w:ascii="宋体" w:hAnsi="宋体" w:cs="宋体"/>
                <w:color w:val="auto"/>
                <w:sz w:val="24"/>
                <w:szCs w:val="24"/>
                <w:highlight w:val="none"/>
                <w:lang w:val="en-US" w:eastAsia="zh-CN"/>
              </w:rPr>
              <w:t xml:space="preserve">函加盖公章，未提供不得分。</w:t>
            </w:r>
            <w:r/>
          </w:p>
        </w:tc>
        <w:tc>
          <w:tcPr>
            <w:tcW w:w="647"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p>
        </w:tc>
        <w:tc>
          <w:tcPr>
            <w:tcW w:w="900"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客</w:t>
            </w:r>
            <w:r>
              <w:rPr>
                <w:rFonts w:hint="eastAsia" w:ascii="宋体" w:hAnsi="宋体" w:eastAsia="宋体" w:cs="宋体"/>
                <w:color w:val="auto"/>
                <w:sz w:val="24"/>
                <w:szCs w:val="24"/>
                <w:highlight w:val="none"/>
                <w:lang w:val="en-US" w:eastAsia="zh-CN"/>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cs="宋体"/>
                <w:color w:val="auto"/>
                <w:spacing w:val="-2"/>
                <w:sz w:val="24"/>
                <w:szCs w:val="24"/>
                <w:highlight w:val="none"/>
                <w:lang w:val="en-US" w:eastAsia="zh-CN"/>
              </w:rPr>
              <w:t xml:space="preserve">4</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量体</w:t>
            </w:r>
            <w:r>
              <w:rPr>
                <w:rFonts w:hint="eastAsia" w:ascii="宋体" w:hAnsi="宋体" w:cs="宋体"/>
                <w:color w:val="auto"/>
                <w:spacing w:val="-2"/>
                <w:sz w:val="24"/>
                <w:szCs w:val="24"/>
                <w:highlight w:val="none"/>
                <w:lang w:val="en-US" w:eastAsia="zh-CN" w:bidi="ar-SA"/>
              </w:rPr>
              <w:t xml:space="preserve">供货</w:t>
            </w:r>
            <w:r>
              <w:rPr>
                <w:rFonts w:hint="eastAsia" w:ascii="宋体" w:hAnsi="宋体" w:eastAsia="宋体" w:cs="宋体"/>
                <w:color w:val="auto"/>
                <w:spacing w:val="-2"/>
                <w:sz w:val="24"/>
                <w:szCs w:val="24"/>
                <w:highlight w:val="none"/>
                <w:lang w:val="en-US" w:eastAsia="zh-CN" w:bidi="ar-SA"/>
              </w:rPr>
              <w:t xml:space="preserve">方案</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bidi="ar-SA"/>
              </w:rPr>
              <w:t xml:space="preserve">量体</w:t>
            </w:r>
            <w:r>
              <w:rPr>
                <w:rFonts w:hint="eastAsia" w:ascii="宋体" w:hAnsi="宋体" w:cs="宋体"/>
                <w:color w:val="auto"/>
                <w:sz w:val="24"/>
                <w:szCs w:val="24"/>
                <w:highlight w:val="none"/>
                <w:lang w:val="zh-CN" w:eastAsia="zh-CN" w:bidi="ar-SA"/>
              </w:rPr>
              <w:t xml:space="preserve">供货</w:t>
            </w:r>
            <w:r>
              <w:rPr>
                <w:rFonts w:hint="eastAsia" w:ascii="宋体" w:hAnsi="宋体" w:eastAsia="宋体" w:cs="宋体"/>
                <w:color w:val="auto"/>
                <w:sz w:val="24"/>
                <w:szCs w:val="24"/>
                <w:highlight w:val="none"/>
                <w:lang w:val="zh-CN" w:eastAsia="zh-CN" w:bidi="ar-SA"/>
              </w:rPr>
              <w:t xml:space="preserve">服务方案进行</w:t>
            </w:r>
            <w:r>
              <w:rPr>
                <w:rFonts w:hint="eastAsia" w:ascii="宋体" w:hAnsi="宋体" w:eastAsia="宋体" w:cs="宋体"/>
                <w:color w:val="auto"/>
                <w:sz w:val="24"/>
                <w:szCs w:val="24"/>
                <w:highlight w:val="none"/>
                <w:lang w:val="en-US" w:eastAsia="zh-CN"/>
              </w:rPr>
              <w:t xml:space="preserve">综合评分：</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1.量体供货方案；2.调换货服务；3.应急保障措施。</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）量体</w:t>
            </w:r>
            <w:r>
              <w:rPr>
                <w:rFonts w:hint="eastAsia" w:ascii="宋体" w:hAnsi="宋体" w:cs="宋体"/>
                <w:color w:val="auto"/>
                <w:sz w:val="24"/>
                <w:szCs w:val="24"/>
                <w:highlight w:val="none"/>
                <w:lang w:val="zh-CN" w:eastAsia="zh-CN" w:bidi="ar-SA"/>
              </w:rPr>
              <w:t xml:space="preserve">供货</w:t>
            </w:r>
            <w:r>
              <w:rPr>
                <w:rFonts w:hint="eastAsia" w:ascii="宋体" w:hAnsi="宋体" w:eastAsia="宋体" w:cs="宋体"/>
                <w:color w:val="auto"/>
                <w:sz w:val="24"/>
                <w:szCs w:val="24"/>
                <w:highlight w:val="none"/>
                <w:lang w:val="zh-CN" w:eastAsia="zh-CN" w:bidi="ar-SA"/>
              </w:rPr>
              <w:t xml:space="preserve">方案非常完善合理、计划针对性非常强，充分能保障测量的准确性、有序性</w:t>
            </w:r>
            <w:r>
              <w:rPr>
                <w:rFonts w:hint="eastAsia" w:ascii="宋体" w:hAnsi="宋体" w:cs="宋体"/>
                <w:color w:val="auto"/>
                <w:sz w:val="24"/>
                <w:szCs w:val="24"/>
                <w:highlight w:val="none"/>
                <w:lang w:val="zh-CN" w:eastAsia="zh-CN" w:bidi="ar-SA"/>
              </w:rPr>
              <w:t xml:space="preserve">；调换货时间承诺</w:t>
            </w:r>
            <w:r>
              <w:rPr>
                <w:rFonts w:hint="eastAsia" w:ascii="宋体" w:hAnsi="宋体" w:cs="宋体"/>
                <w:color w:val="auto"/>
                <w:sz w:val="24"/>
                <w:szCs w:val="24"/>
                <w:highlight w:val="none"/>
                <w:lang w:val="en-US" w:eastAsia="zh-CN" w:bidi="ar-SA"/>
              </w:rPr>
              <w:t xml:space="preserve">5个工作日内；人员物资充足，</w:t>
            </w:r>
            <w:r>
              <w:rPr>
                <w:rFonts w:hint="eastAsia" w:ascii="宋体" w:hAnsi="宋体" w:cs="宋体"/>
                <w:color w:val="auto"/>
                <w:sz w:val="24"/>
                <w:szCs w:val="24"/>
                <w:highlight w:val="none"/>
                <w:lang w:val="zh-CN" w:eastAsia="zh-CN" w:bidi="ar-SA"/>
              </w:rPr>
              <w:t xml:space="preserve">能高效应对大规模量体调换需求</w:t>
            </w:r>
            <w:bookmarkStart w:id="199" w:name="OLE_LINK5"/>
            <w:r>
              <w:rPr>
                <w:rFonts w:hint="eastAsia" w:ascii="宋体" w:hAnsi="宋体" w:cs="宋体"/>
                <w:color w:val="auto"/>
                <w:sz w:val="24"/>
                <w:szCs w:val="24"/>
                <w:highlight w:val="none"/>
                <w:lang w:val="zh-CN" w:eastAsia="zh-CN" w:bidi="ar-SA"/>
              </w:rPr>
              <w:t xml:space="preserve">。以上满足的每项得</w:t>
            </w:r>
            <w:r>
              <w:rPr>
                <w:rFonts w:hint="eastAsia" w:ascii="宋体" w:hAnsi="宋体" w:cs="宋体"/>
                <w:color w:val="auto"/>
                <w:sz w:val="24"/>
                <w:szCs w:val="24"/>
                <w:highlight w:val="none"/>
                <w:lang w:val="en-US" w:eastAsia="zh-CN" w:bidi="ar-SA"/>
              </w:rPr>
              <w:t xml:space="preserve">2分</w:t>
            </w:r>
            <w:bookmarkEnd w:id="199"/>
            <w:r>
              <w:rPr>
                <w:rFonts w:hint="eastAsia" w:ascii="宋体" w:hAnsi="宋体" w:eastAsia="宋体" w:cs="宋体"/>
                <w:color w:val="auto"/>
                <w:sz w:val="24"/>
                <w:szCs w:val="24"/>
                <w:highlight w:val="none"/>
                <w:lang w:val="zh-CN" w:eastAsia="zh-CN" w:bidi="ar-SA"/>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）量体</w:t>
            </w:r>
            <w:r>
              <w:rPr>
                <w:rFonts w:hint="eastAsia" w:ascii="宋体" w:hAnsi="宋体" w:cs="宋体"/>
                <w:color w:val="auto"/>
                <w:sz w:val="24"/>
                <w:szCs w:val="24"/>
                <w:highlight w:val="none"/>
                <w:lang w:val="zh-CN" w:eastAsia="zh-CN" w:bidi="ar-SA"/>
              </w:rPr>
              <w:t xml:space="preserve">供货</w:t>
            </w:r>
            <w:r>
              <w:rPr>
                <w:rFonts w:hint="eastAsia" w:ascii="宋体" w:hAnsi="宋体" w:eastAsia="宋体" w:cs="宋体"/>
                <w:color w:val="auto"/>
                <w:sz w:val="24"/>
                <w:szCs w:val="24"/>
                <w:highlight w:val="none"/>
                <w:lang w:val="zh-CN" w:eastAsia="zh-CN" w:bidi="ar-SA"/>
              </w:rPr>
              <w:t xml:space="preserve">方案合理、计划针对性</w:t>
            </w:r>
            <w:r>
              <w:rPr>
                <w:rFonts w:hint="eastAsia" w:ascii="宋体" w:hAnsi="宋体" w:cs="宋体"/>
                <w:color w:val="auto"/>
                <w:sz w:val="24"/>
                <w:szCs w:val="24"/>
                <w:highlight w:val="none"/>
                <w:lang w:val="zh-CN" w:eastAsia="zh-CN" w:bidi="ar-SA"/>
              </w:rPr>
              <w:t xml:space="preserve">较</w:t>
            </w:r>
            <w:r>
              <w:rPr>
                <w:rFonts w:hint="eastAsia" w:ascii="宋体" w:hAnsi="宋体" w:eastAsia="宋体" w:cs="宋体"/>
                <w:color w:val="auto"/>
                <w:sz w:val="24"/>
                <w:szCs w:val="24"/>
                <w:highlight w:val="none"/>
                <w:lang w:val="zh-CN" w:eastAsia="zh-CN" w:bidi="ar-SA"/>
              </w:rPr>
              <w:t xml:space="preserve">强，能保障测量的准确性、有序性</w:t>
            </w:r>
            <w:r>
              <w:rPr>
                <w:rFonts w:hint="eastAsia" w:ascii="宋体" w:hAnsi="宋体" w:cs="宋体"/>
                <w:color w:val="auto"/>
                <w:sz w:val="24"/>
                <w:szCs w:val="24"/>
                <w:highlight w:val="none"/>
                <w:lang w:val="zh-CN" w:eastAsia="zh-CN" w:bidi="ar-SA"/>
              </w:rPr>
              <w:t xml:space="preserve">；调换货时间承诺</w:t>
            </w:r>
            <w:r>
              <w:rPr>
                <w:rFonts w:hint="eastAsia" w:ascii="宋体" w:hAnsi="宋体" w:cs="宋体"/>
                <w:color w:val="auto"/>
                <w:sz w:val="24"/>
                <w:szCs w:val="24"/>
                <w:highlight w:val="none"/>
                <w:lang w:val="en-US" w:eastAsia="zh-CN" w:bidi="ar-SA"/>
              </w:rPr>
              <w:t xml:space="preserve">7个工作日内；人员物资较充足，</w:t>
            </w:r>
            <w:r>
              <w:rPr>
                <w:rFonts w:hint="eastAsia" w:ascii="宋体" w:hAnsi="宋体" w:cs="宋体"/>
                <w:color w:val="auto"/>
                <w:sz w:val="24"/>
                <w:szCs w:val="24"/>
                <w:highlight w:val="none"/>
                <w:lang w:val="zh-CN" w:eastAsia="zh-CN" w:bidi="ar-SA"/>
              </w:rPr>
              <w:t xml:space="preserve">能应对大规模量体调换需求。以上满足的每项得</w:t>
            </w:r>
            <w:r>
              <w:rPr>
                <w:rFonts w:hint="eastAsia" w:ascii="宋体" w:hAnsi="宋体" w:cs="宋体"/>
                <w:color w:val="auto"/>
                <w:sz w:val="24"/>
                <w:szCs w:val="24"/>
                <w:highlight w:val="none"/>
                <w:lang w:val="en-US" w:eastAsia="zh-CN" w:bidi="ar-SA"/>
              </w:rPr>
              <w:t xml:space="preserve">1分</w:t>
            </w:r>
            <w:r>
              <w:rPr>
                <w:rFonts w:hint="eastAsia" w:ascii="宋体" w:hAnsi="宋体" w:eastAsia="宋体" w:cs="宋体"/>
                <w:color w:val="auto"/>
                <w:sz w:val="24"/>
                <w:szCs w:val="24"/>
                <w:highlight w:val="none"/>
                <w:lang w:val="zh-CN" w:eastAsia="zh-CN" w:bidi="ar-SA"/>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）未提供或与项目</w:t>
            </w:r>
            <w:r>
              <w:rPr>
                <w:rFonts w:hint="eastAsia" w:ascii="宋体" w:hAnsi="宋体" w:eastAsia="宋体" w:cs="宋体"/>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zh-CN" w:eastAsia="zh-CN" w:bidi="ar-SA"/>
              </w:rPr>
              <w:t xml:space="preserve">严重不符的得0分。</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3.服务</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rPr>
                <w:rFonts w:hint="eastAsia" w:ascii="宋体" w:hAnsi="宋体" w:cs="宋体"/>
                <w:color w:val="auto"/>
                <w:spacing w:val="-2"/>
                <w:sz w:val="24"/>
                <w:szCs w:val="24"/>
                <w:highlight w:val="none"/>
                <w:lang w:val="en-US" w:eastAsia="zh-CN"/>
              </w:rPr>
              <w:t xml:space="preserve">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质保</w:t>
            </w:r>
            <w:r/>
          </w:p>
        </w:tc>
        <w:tc>
          <w:tcPr>
            <w:tcW w:w="6330" w:type="dxa"/>
            <w:vAlign w:val="center"/>
            <w:textDirection w:val="lrTb"/>
            <w:noWrap w:val="false"/>
          </w:tcPr>
          <w:p>
            <w:pPr>
              <w:pStyle w:val="968"/>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cs="宋体"/>
                <w:sz w:val="24"/>
                <w:szCs w:val="24"/>
                <w:lang w:val="en-US" w:eastAsia="zh-CN"/>
              </w:rPr>
              <w:t xml:space="preserve">供应商</w:t>
            </w:r>
            <w:r>
              <w:rPr>
                <w:rFonts w:hint="eastAsia" w:ascii="宋体" w:hAnsi="宋体" w:eastAsia="宋体" w:cs="宋体"/>
                <w:sz w:val="24"/>
                <w:szCs w:val="24"/>
                <w:lang w:val="en-US" w:eastAsia="zh-CN"/>
              </w:rPr>
              <w:t xml:space="preserve">承诺本项目产品</w:t>
            </w:r>
            <w:r>
              <w:rPr>
                <w:rFonts w:hint="eastAsia" w:ascii="宋体" w:hAnsi="宋体" w:cs="宋体"/>
                <w:sz w:val="24"/>
                <w:szCs w:val="24"/>
                <w:lang w:val="en-US" w:eastAsia="zh-CN"/>
              </w:rPr>
              <w:t xml:space="preserve">免费</w:t>
            </w:r>
            <w:r>
              <w:rPr>
                <w:rFonts w:hint="eastAsia" w:ascii="宋体" w:hAnsi="宋体" w:eastAsia="宋体" w:cs="宋体"/>
                <w:sz w:val="24"/>
                <w:szCs w:val="24"/>
                <w:lang w:val="en-US" w:eastAsia="zh-CN"/>
              </w:rPr>
              <w:t xml:space="preserve">质保</w:t>
            </w:r>
            <w:r>
              <w:rPr>
                <w:rFonts w:hint="eastAsia" w:cs="宋体"/>
                <w:sz w:val="24"/>
                <w:szCs w:val="24"/>
                <w:lang w:val="en-US" w:eastAsia="zh-CN"/>
              </w:rPr>
              <w:t xml:space="preserve">两</w:t>
            </w:r>
            <w:r>
              <w:rPr>
                <w:rFonts w:hint="eastAsia" w:ascii="宋体" w:hAnsi="宋体" w:eastAsia="宋体" w:cs="宋体"/>
                <w:sz w:val="24"/>
                <w:szCs w:val="24"/>
                <w:lang w:val="en-US" w:eastAsia="zh-CN"/>
              </w:rPr>
              <w:t xml:space="preserve">年的基础上，</w:t>
            </w:r>
            <w:r>
              <w:rPr>
                <w:rFonts w:hint="eastAsia" w:cs="宋体"/>
                <w:sz w:val="24"/>
                <w:szCs w:val="24"/>
                <w:lang w:val="en-US" w:eastAsia="zh-CN"/>
              </w:rPr>
              <w:t xml:space="preserve">每</w:t>
            </w:r>
            <w:r>
              <w:rPr>
                <w:rFonts w:hint="eastAsia" w:ascii="宋体" w:hAnsi="宋体" w:eastAsia="宋体" w:cs="宋体"/>
                <w:color w:val="auto"/>
                <w:sz w:val="24"/>
                <w:szCs w:val="24"/>
                <w:highlight w:val="none"/>
                <w:lang w:val="en-US" w:eastAsia="zh-CN" w:bidi="ar-SA"/>
              </w:rPr>
              <w:t xml:space="preserve">增加一年</w:t>
            </w:r>
            <w:r>
              <w:rPr>
                <w:rFonts w:hint="eastAsia" w:cs="宋体"/>
                <w:color w:val="auto"/>
                <w:sz w:val="24"/>
                <w:szCs w:val="24"/>
                <w:highlight w:val="none"/>
                <w:lang w:val="en-US" w:eastAsia="zh-CN" w:bidi="ar-SA"/>
              </w:rPr>
              <w:t xml:space="preserve">得</w:t>
            </w:r>
            <w:r>
              <w:rPr>
                <w:rFonts w:hint="eastAsia" w:ascii="宋体" w:hAnsi="宋体" w:eastAsia="宋体" w:cs="宋体"/>
                <w:color w:val="auto"/>
                <w:sz w:val="24"/>
                <w:szCs w:val="24"/>
                <w:highlight w:val="none"/>
                <w:lang w:val="en-US" w:eastAsia="zh-CN" w:bidi="ar-SA"/>
              </w:rPr>
              <w:t xml:space="preserve"> </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，最多得6分。供应商须</w:t>
            </w:r>
            <w:r>
              <w:rPr>
                <w:rFonts w:hint="eastAsia" w:ascii="宋体" w:hAnsi="宋体" w:eastAsia="宋体" w:cs="宋体"/>
                <w:color w:val="auto"/>
                <w:sz w:val="24"/>
                <w:szCs w:val="24"/>
                <w:highlight w:val="none"/>
                <w:lang w:val="en-US" w:eastAsia="zh-CN" w:bidi="ar-SA"/>
              </w:rPr>
              <w:t xml:space="preserve">提供质保时间承诺书加盖公章。</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 xml:space="preserve">客</w:t>
            </w:r>
            <w:r>
              <w:rPr>
                <w:rFonts w:hint="eastAsia" w:ascii="宋体" w:hAnsi="宋体" w:eastAsia="宋体" w:cs="宋体"/>
                <w:color w:val="auto"/>
                <w:spacing w:val="-6"/>
                <w:sz w:val="24"/>
                <w:szCs w:val="24"/>
                <w:highlight w:val="none"/>
                <w:lang w:val="en-US" w:eastAsia="zh-CN"/>
              </w:rPr>
              <w:t xml:space="preserve">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3.2</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售后服务承诺</w:t>
            </w:r>
            <w:r/>
          </w:p>
        </w:tc>
        <w:tc>
          <w:tcPr>
            <w:tcW w:w="6330" w:type="dxa"/>
            <w:vAlign w:val="center"/>
            <w:textDirection w:val="lrTb"/>
            <w:noWrap w:val="false"/>
          </w:tcPr>
          <w:p>
            <w:pPr>
              <w:pStyle w:val="968"/>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承诺响应时间短于</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小时，提供7 * 24小时服务热线，得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供应商须提供承诺书加盖公章，否则不得分。</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 xml:space="preserve">客</w:t>
            </w:r>
            <w:r>
              <w:rPr>
                <w:rFonts w:hint="eastAsia" w:ascii="宋体" w:hAnsi="宋体" w:eastAsia="宋体" w:cs="宋体"/>
                <w:color w:val="auto"/>
                <w:spacing w:val="-6"/>
                <w:sz w:val="24"/>
                <w:szCs w:val="24"/>
                <w:highlight w:val="none"/>
                <w:lang w:val="en-US" w:eastAsia="zh-CN"/>
              </w:rPr>
              <w:t xml:space="preserve">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.1</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业绩</w:t>
            </w:r>
            <w:r/>
          </w:p>
        </w:tc>
        <w:tc>
          <w:tcPr>
            <w:tcW w:w="633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自</w:t>
            </w:r>
            <w:r>
              <w:rPr>
                <w:rFonts w:hint="eastAsia" w:ascii="宋体" w:hAnsi="宋体" w:eastAsia="宋体" w:cs="宋体"/>
                <w:color w:val="auto"/>
                <w:sz w:val="24"/>
                <w:szCs w:val="24"/>
                <w:highlight w:val="none"/>
                <w:lang w:val="en-US" w:eastAsia="zh-CN"/>
              </w:rPr>
              <w:t xml:space="preserve">2022年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月1日</w:t>
            </w:r>
            <w:r>
              <w:rPr>
                <w:rFonts w:hint="eastAsia" w:ascii="宋体" w:hAnsi="宋体" w:eastAsia="宋体" w:cs="宋体"/>
                <w:color w:val="auto"/>
                <w:sz w:val="24"/>
                <w:szCs w:val="24"/>
                <w:highlight w:val="none"/>
                <w:lang w:val="en-US" w:eastAsia="zh-CN" w:bidi="ar-SA"/>
              </w:rPr>
              <w:t xml:space="preserve">（含）以来</w:t>
            </w:r>
            <w:r>
              <w:rPr>
                <w:rFonts w:hint="eastAsia" w:ascii="宋体" w:hAnsi="宋体" w:cs="宋体"/>
                <w:color w:val="auto"/>
                <w:sz w:val="24"/>
                <w:szCs w:val="24"/>
                <w:highlight w:val="none"/>
                <w:lang w:val="en-US" w:eastAsia="zh-CN" w:bidi="ar-SA"/>
              </w:rPr>
              <w:t xml:space="preserve">类似</w:t>
            </w:r>
            <w:r>
              <w:rPr>
                <w:rFonts w:hint="eastAsia" w:ascii="宋体" w:hAnsi="宋体" w:eastAsia="宋体" w:cs="宋体"/>
                <w:color w:val="auto"/>
                <w:sz w:val="24"/>
                <w:szCs w:val="24"/>
                <w:highlight w:val="none"/>
                <w:lang w:val="en-US" w:eastAsia="zh-CN" w:bidi="ar-SA"/>
              </w:rPr>
              <w:t xml:space="preserve">项目业绩</w:t>
            </w:r>
            <w:r>
              <w:rPr>
                <w:rFonts w:hint="eastAsia" w:ascii="宋体" w:hAnsi="宋体" w:cs="宋体"/>
                <w:color w:val="auto"/>
                <w:sz w:val="24"/>
                <w:szCs w:val="24"/>
                <w:highlight w:val="none"/>
                <w:lang w:val="en-US" w:eastAsia="zh-CN" w:bidi="ar-SA"/>
              </w:rPr>
              <w:t xml:space="preserve">（西服、衬衫等）</w:t>
            </w:r>
            <w:r>
              <w:rPr>
                <w:rFonts w:hint="eastAsia" w:ascii="宋体" w:hAnsi="宋体" w:eastAsia="宋体" w:cs="宋体"/>
                <w:color w:val="auto"/>
                <w:sz w:val="24"/>
                <w:szCs w:val="24"/>
                <w:highlight w:val="none"/>
                <w:lang w:val="en-US" w:eastAsia="zh-CN" w:bidi="ar-SA"/>
              </w:rPr>
              <w:t xml:space="preserve">，每提供1个得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分，最多得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分。（时间以合同签订时间为准，提供有效合同及结算发票复印件并加盖</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公章，否则不得分，合同页须清晰可见相应内容）</w:t>
            </w:r>
            <w:r/>
          </w:p>
        </w:tc>
        <w:tc>
          <w:tcPr>
            <w:tcW w:w="647" w:type="dxa"/>
            <w:vAlign w:val="center"/>
            <w:textDirection w:val="lrTb"/>
            <w:noWrap w:val="false"/>
          </w:tcPr>
          <w:p>
            <w:pPr>
              <w:jc w:val="center"/>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rPr>
              <w:t xml:space="preserve">.1</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履约能力</w:t>
            </w:r>
            <w:r>
              <w:rPr>
                <w:rFonts w:hint="eastAsia" w:ascii="宋体" w:hAnsi="宋体" w:eastAsia="宋体" w:cs="宋体"/>
                <w:color w:val="auto"/>
                <w:spacing w:val="-1"/>
                <w:sz w:val="24"/>
                <w:szCs w:val="24"/>
                <w:highlight w:val="none"/>
                <w:lang w:val="en-US" w:eastAsia="zh-CN"/>
              </w:rPr>
              <w:t xml:space="preserve">1</w:t>
            </w:r>
            <w:r/>
          </w:p>
        </w:tc>
        <w:tc>
          <w:tcPr>
            <w:tcW w:w="6330"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具备固定的生产或经营场所的得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分。（供应商提供自有或租赁</w:t>
            </w:r>
            <w:r>
              <w:rPr>
                <w:rFonts w:hint="eastAsia" w:ascii="宋体" w:hAnsi="宋体" w:cs="宋体"/>
                <w:color w:val="auto"/>
                <w:sz w:val="24"/>
                <w:szCs w:val="24"/>
                <w:highlight w:val="none"/>
                <w:lang w:val="en-US" w:eastAsia="zh-CN" w:bidi="ar-SA"/>
              </w:rPr>
              <w:t xml:space="preserve">期内的</w:t>
            </w:r>
            <w:r>
              <w:rPr>
                <w:rFonts w:hint="eastAsia" w:ascii="宋体" w:hAnsi="宋体" w:eastAsia="宋体" w:cs="宋体"/>
                <w:color w:val="auto"/>
                <w:sz w:val="24"/>
                <w:szCs w:val="24"/>
                <w:highlight w:val="none"/>
                <w:lang w:val="en-US" w:eastAsia="zh-CN" w:bidi="ar-SA"/>
              </w:rPr>
              <w:t xml:space="preserve">场所的证明材料复印件并加盖供应商公章）</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客</w:t>
            </w:r>
            <w:r>
              <w:rPr>
                <w:rFonts w:hint="eastAsia"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383"/>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6.节能环保</w:t>
            </w:r>
            <w:r/>
          </w:p>
        </w:tc>
      </w:tr>
      <w:tr>
        <w:trPr>
          <w:jc w:val="center"/>
          <w:trHeight w:val="38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bidi="ar-SA"/>
              </w:rPr>
              <w:t xml:space="preserve">6.1</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val="en-US" w:eastAsia="zh-CN"/>
              </w:rPr>
              <w:t xml:space="preserve">节能环保</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投标产品属于财政部、生态环境部公布的“环境标志产品品目清单”范围内的，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提供国家确定的认证机构出具的、处于有效期内的该</w:t>
            </w:r>
            <w:r>
              <w:rPr>
                <w:rFonts w:hint="eastAsia" w:ascii="宋体" w:hAnsi="宋体" w:cs="宋体"/>
                <w:color w:val="auto"/>
                <w:sz w:val="24"/>
                <w:szCs w:val="24"/>
                <w:highlight w:val="none"/>
                <w:lang w:val="en-US" w:eastAsia="zh-CN"/>
              </w:rPr>
              <w:t xml:space="preserve">环境标志产品</w:t>
            </w:r>
            <w:r>
              <w:rPr>
                <w:rFonts w:hint="eastAsia" w:ascii="宋体" w:hAnsi="宋体" w:eastAsia="宋体" w:cs="宋体"/>
                <w:color w:val="auto"/>
                <w:sz w:val="24"/>
                <w:szCs w:val="24"/>
                <w:highlight w:val="none"/>
                <w:lang w:val="en-US" w:eastAsia="zh-CN"/>
              </w:rPr>
              <w:t xml:space="preserve">认证证书的，得1分</w:t>
            </w:r>
            <w:r>
              <w:rPr>
                <w:rFonts w:hint="eastAsia" w:ascii="宋体" w:hAnsi="宋体" w:cs="宋体"/>
                <w:color w:val="auto"/>
                <w:sz w:val="24"/>
                <w:szCs w:val="24"/>
                <w:highlight w:val="none"/>
                <w:lang w:val="en-US" w:eastAsia="zh-CN"/>
              </w:rPr>
              <w:t xml:space="preserve">。</w:t>
            </w:r>
            <w:r/>
          </w:p>
        </w:tc>
        <w:tc>
          <w:tcPr>
            <w:tcW w:w="647" w:type="dxa"/>
            <w:vAlign w:val="center"/>
            <w:textDirection w:val="lrTb"/>
            <w:noWrap w:val="false"/>
          </w:tcPr>
          <w:p>
            <w:pPr>
              <w:jc w:val="center"/>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合</w:t>
            </w:r>
            <w:r>
              <w:rPr>
                <w:rFonts w:hint="eastAsia" w:ascii="宋体" w:hAnsi="宋体" w:eastAsia="宋体" w:cs="宋体"/>
                <w:color w:val="auto"/>
                <w:spacing w:val="-2"/>
                <w:sz w:val="24"/>
                <w:szCs w:val="24"/>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gridSpan w:val="2"/>
            <w:tcW w:w="15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100分</w:t>
            </w:r>
            <w:r/>
          </w:p>
        </w:tc>
      </w:tr>
    </w:tbl>
    <w:p>
      <w:pPr>
        <w:ind w:right="840"/>
        <w:jc w:val="both"/>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97"/>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97"/>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97"/>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ageBreakBefore w:val="0"/>
        <w:spacing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697"/>
        <w:pageBreakBefore w:val="0"/>
        <w:spacing w:line="360" w:lineRule="auto"/>
        <w:rPr>
          <w:rFonts w:hint="eastAsia"/>
          <w:color w:val="auto"/>
          <w:highlight w:val="none"/>
        </w:rPr>
      </w:pPr>
      <w:r>
        <w:rPr>
          <w:rFonts w:hint="eastAsia"/>
          <w:color w:val="auto"/>
          <w:highlight w:val="none"/>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pStyle w:val="703"/>
        <w:ind w:left="0" w:firstLine="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rPr>
      </w:pPr>
      <w:r>
        <w:rPr>
          <w:rFonts w:hint="eastAsia"/>
        </w:rPr>
      </w:r>
      <w:bookmarkEnd w:id="192"/>
      <w:bookmarkEnd w:id="193"/>
      <w:bookmarkEnd w:id="198"/>
      <w:r/>
    </w:p>
    <w:p>
      <w:pPr>
        <w:jc w:val="center"/>
        <w:spacing w:before="120" w:after="120" w:line="360" w:lineRule="auto"/>
        <w:rPr>
          <w:rFonts w:ascii="黑体" w:eastAsia="黑体"/>
          <w:color w:val="auto"/>
          <w:sz w:val="44"/>
          <w:szCs w:val="44"/>
          <w:highlight w:val="none"/>
        </w:rPr>
      </w:pPr>
      <w:r/>
      <w:bookmarkStart w:id="200" w:name="_Toc49090576"/>
      <w:r/>
      <w:bookmarkStart w:id="201" w:name="_Toc26554094"/>
      <w:r/>
      <w:bookmarkStart w:id="202" w:name="_Toc120614282"/>
      <w:r>
        <w:rPr>
          <w:rFonts w:hint="eastAsia" w:ascii="黑体" w:eastAsia="黑体"/>
          <w:color w:val="auto"/>
          <w:sz w:val="44"/>
          <w:szCs w:val="44"/>
          <w:highlight w:val="none"/>
        </w:rPr>
        <w:t xml:space="preserve">第六章  投标文件格式 </w:t>
      </w:r>
      <w:r/>
    </w:p>
    <w:p>
      <w:pPr>
        <w:jc w:val="center"/>
        <w:spacing w:line="360" w:lineRule="auto"/>
        <w:rPr>
          <w:rFonts w:ascii="宋体" w:hAnsi="宋体"/>
          <w:b/>
          <w:color w:val="auto"/>
          <w:sz w:val="72"/>
          <w:szCs w:val="21"/>
          <w:highlight w:val="none"/>
        </w:rPr>
      </w:pPr>
      <w:r/>
      <w:bookmarkStart w:id="203" w:name="_Hlt26671244"/>
      <w:r/>
      <w:bookmarkEnd w:id="203"/>
      <w:r/>
      <w:bookmarkStart w:id="204" w:name="_Hlt26955039"/>
      <w:r/>
      <w:bookmarkEnd w:id="204"/>
      <w:r/>
      <w:r/>
    </w:p>
    <w:p>
      <w:pPr>
        <w:jc w:val="center"/>
        <w:spacing w:line="360" w:lineRule="auto"/>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pageBreakBefore w:val="0"/>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360" w:lineRule="auto"/>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pageBreakBefore w:val="0"/>
        <w:spacing w:line="360" w:lineRule="auto"/>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pageBreakBefore w:val="0"/>
        <w:spacing w:line="360" w:lineRule="auto"/>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pageBreakBefore w:val="0"/>
        <w:spacing w:line="360" w:lineRule="auto"/>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pageBreakBefore w:val="0"/>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pageBreakBefore w:val="0"/>
        <w:spacing w:line="360" w:lineRule="auto"/>
        <w:rPr>
          <w:rFonts w:ascii="宋体" w:hAnsi="宋体"/>
          <w:color w:val="auto"/>
          <w:szCs w:val="21"/>
          <w:highlight w:val="none"/>
        </w:rPr>
      </w:pPr>
      <w:r>
        <w:rPr>
          <w:rFonts w:ascii="宋体" w:hAnsi="宋体"/>
          <w:color w:val="auto"/>
          <w:szCs w:val="21"/>
          <w:highlight w:val="none"/>
        </w:rPr>
      </w:r>
      <w:bookmarkEnd w:id="4"/>
      <w:bookmarkEnd w:id="5"/>
      <w:bookmarkEnd w:id="200"/>
      <w:bookmarkEnd w:id="201"/>
      <w:bookmarkEnd w:id="202"/>
      <w:r/>
    </w:p>
    <w:p>
      <w:pPr>
        <w:jc w:val="center"/>
        <w:pageBreakBefore w:val="0"/>
        <w:spacing w:line="360" w:lineRule="auto"/>
        <w:rPr>
          <w:rFonts w:hint="eastAsia" w:ascii="方正黑体_GBK" w:hAnsi="方正黑体_GBK" w:eastAsia="方正黑体_GBK" w:cs="方正黑体_GBK"/>
          <w:b w:val="0"/>
          <w:bCs w:val="0"/>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bookmarkStart w:id="205" w:name="_Toc120614284"/>
      <w:r>
        <w:rPr>
          <w:rFonts w:hint="eastAsia" w:ascii="宋体" w:hAnsi="宋体" w:eastAsia="宋体" w:cs="宋体"/>
          <w:b w:val="0"/>
          <w:bCs w:val="0"/>
          <w:i w:val="0"/>
          <w:color w:val="auto"/>
          <w:sz w:val="28"/>
          <w:szCs w:val="28"/>
          <w:highlight w:val="none"/>
          <w:u w:val="none"/>
          <w:lang w:val="en-US" w:eastAsia="zh-CN"/>
        </w:rPr>
        <w:t xml:space="preserve">一、供应商信用承诺函</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三、法人授权书</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四、投标函</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五、开标一览表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六、核心产品品牌一览表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七、投标分项报价表（如有）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八、技术要求响应及偏离表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九、商务要求响应及偏离表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十、中小企业声明函（如有）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十一、残疾人福利性单位声明函（如有）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十二、联合体协议（如有）</w:t>
      </w:r>
      <w:r/>
    </w:p>
    <w:p>
      <w:pPr>
        <w:ind w:firstLine="56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65"/>
        <w:pageBreakBefore w:val="0"/>
        <w:spacing w:line="360" w:lineRule="auto"/>
        <w:rPr>
          <w:rFonts w:ascii="宋体" w:hAnsi="宋体"/>
          <w:color w:val="auto"/>
          <w:sz w:val="24"/>
          <w:highlight w:val="none"/>
        </w:rPr>
      </w:pPr>
      <w:r>
        <w:rPr>
          <w:rFonts w:ascii="宋体" w:hAnsi="宋体"/>
          <w:color w:val="auto"/>
          <w:sz w:val="24"/>
          <w:highlight w:val="none"/>
        </w:rPr>
      </w:r>
      <w:r/>
    </w:p>
    <w:p>
      <w:pPr>
        <w:pStyle w:val="965"/>
        <w:pageBreakBefore w:val="0"/>
        <w:spacing w:line="360" w:lineRule="auto"/>
        <w:rPr>
          <w:rFonts w:ascii="宋体" w:hAnsi="宋体"/>
          <w:color w:val="auto"/>
          <w:sz w:val="24"/>
          <w:highlight w:val="none"/>
        </w:rPr>
      </w:pPr>
      <w:r>
        <w:rPr>
          <w:rFonts w:ascii="宋体" w:hAnsi="宋体"/>
          <w:color w:val="auto"/>
          <w:sz w:val="24"/>
          <w:highlight w:val="none"/>
        </w:rPr>
      </w:r>
      <w:r/>
    </w:p>
    <w:p>
      <w:pPr>
        <w:pStyle w:val="965"/>
        <w:pageBreakBefore w:val="0"/>
        <w:spacing w:line="360" w:lineRule="auto"/>
        <w:rPr>
          <w:rFonts w:ascii="宋体" w:hAnsi="宋体"/>
          <w:color w:val="auto"/>
          <w:sz w:val="24"/>
          <w:highlight w:val="none"/>
        </w:rPr>
      </w:pPr>
      <w:r>
        <w:rPr>
          <w:rFonts w:ascii="宋体" w:hAnsi="宋体"/>
          <w:color w:val="auto"/>
          <w:sz w:val="24"/>
          <w:highlight w:val="none"/>
        </w:rPr>
      </w:r>
      <w:r/>
    </w:p>
    <w:p>
      <w:pPr>
        <w:pStyle w:val="965"/>
        <w:pageBreakBefore w:val="0"/>
        <w:spacing w:line="360" w:lineRule="auto"/>
        <w:rPr>
          <w:rFonts w:ascii="宋体" w:hAnsi="宋体"/>
          <w:color w:val="auto"/>
          <w:sz w:val="24"/>
          <w:highlight w:val="none"/>
        </w:rPr>
      </w:pPr>
      <w:r>
        <w:rPr>
          <w:rFonts w:ascii="宋体" w:hAnsi="宋体"/>
          <w:color w:val="auto"/>
          <w:sz w:val="24"/>
          <w:highlight w:val="none"/>
        </w:rPr>
      </w:r>
      <w:r/>
    </w:p>
    <w:p>
      <w:pPr>
        <w:pageBreakBefore w:val="0"/>
        <w:spacing w:line="360" w:lineRule="auto"/>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pageBreakBefore w:val="0"/>
        <w:spacing w:line="360" w:lineRule="auto"/>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pageBreakBefore w:val="0"/>
        <w:spacing w:line="360" w:lineRule="auto"/>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jc w:val="left"/>
        <w:pageBreakBefore w:val="0"/>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bCs w:val="0"/>
          <w:i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一、供应商信用承诺函</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lang w:val="zh-CN"/>
        </w:rPr>
        <w:t xml:space="preserve">供应商信用承诺函</w:t>
      </w:r>
      <w:r/>
    </w:p>
    <w:p>
      <w:pPr>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南京市公共资源交易中心</w:t>
      </w:r>
      <w:r>
        <w:rPr>
          <w:rFonts w:hint="eastAsia" w:ascii="宋体" w:hAnsi="宋体" w:cs="Times New Roman"/>
          <w:color w:val="auto"/>
          <w:sz w:val="24"/>
          <w:szCs w:val="24"/>
          <w:highlight w:val="none"/>
          <w:lang w:val="en-US" w:eastAsia="zh-CN"/>
        </w:rPr>
        <w:t xml:space="preserve">高淳分中心</w:t>
      </w:r>
      <w:r>
        <w:rPr>
          <w:rFonts w:hint="eastAsia" w:ascii="宋体" w:hAnsi="宋体" w:eastAsia="宋体" w:cs="Times New Roman"/>
          <w:color w:val="auto"/>
          <w:sz w:val="24"/>
          <w:szCs w:val="24"/>
          <w:highlight w:val="none"/>
        </w:rPr>
        <w:t xml:space="preserve">：</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我公司符合下列要求：</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pageBreakBefore w:val="0"/>
        <w:spacing w:line="360" w:lineRule="auto"/>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pageBreakBefore w:val="0"/>
        <w:spacing w:line="360" w:lineRule="auto"/>
        <w:rPr>
          <w:color w:val="auto"/>
          <w:sz w:val="24"/>
          <w:szCs w:val="24"/>
          <w:highlight w:val="none"/>
        </w:rPr>
      </w:pPr>
      <w:r>
        <w:rPr>
          <w:color w:val="auto"/>
          <w:sz w:val="24"/>
          <w:szCs w:val="24"/>
          <w:highlight w:val="none"/>
        </w:rPr>
      </w:r>
      <w:r/>
    </w:p>
    <w:p>
      <w:pPr>
        <w:pStyle w:val="966"/>
        <w:pageBreakBefore w:val="0"/>
        <w:spacing w:line="360" w:lineRule="auto"/>
        <w:rPr>
          <w:color w:val="auto"/>
          <w:sz w:val="24"/>
          <w:szCs w:val="24"/>
          <w:highlight w:val="none"/>
        </w:rPr>
      </w:pPr>
      <w:r>
        <w:rPr>
          <w:color w:val="auto"/>
          <w:sz w:val="24"/>
          <w:szCs w:val="24"/>
          <w:highlight w:val="none"/>
        </w:rPr>
      </w:r>
      <w:r/>
    </w:p>
    <w:p>
      <w:pPr>
        <w:ind w:right="180" w:firstLine="3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pageBreakBefore w:val="0"/>
        <w:spacing w:line="360" w:lineRule="auto"/>
        <w:rPr>
          <w:color w:val="auto"/>
          <w:sz w:val="24"/>
          <w:szCs w:val="24"/>
          <w:highlight w:val="none"/>
        </w:rPr>
      </w:pPr>
      <w:r>
        <w:rPr>
          <w:color w:val="auto"/>
          <w:sz w:val="24"/>
          <w:szCs w:val="24"/>
          <w:highlight w:val="none"/>
        </w:rPr>
      </w:r>
      <w:r/>
    </w:p>
    <w:p>
      <w:pPr>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pageBreakBefore w:val="0"/>
        <w:spacing w:line="360" w:lineRule="auto"/>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ind w:firstLine="480"/>
        <w:pageBreakBefore w:val="0"/>
        <w:spacing w:line="360" w:lineRule="auto"/>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ind w:firstLine="480"/>
        <w:pageBreakBefore w:val="0"/>
        <w:spacing w:line="360" w:lineRule="auto"/>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pageBreakBefore w:val="0"/>
        <w:spacing w:line="360" w:lineRule="auto"/>
        <w:rPr>
          <w:rFonts w:hint="eastAsia" w:ascii="黑体" w:hAnsi="黑体" w:eastAsia="黑体" w:cs="Times New Roman"/>
          <w:i/>
          <w:color w:val="auto"/>
          <w:sz w:val="32"/>
          <w:szCs w:val="32"/>
          <w:highlight w:val="none"/>
          <w:u w:val="single"/>
          <w:lang w:eastAsia="zh-CN"/>
        </w:rPr>
      </w:pPr>
      <w:r>
        <w:rPr>
          <w:rFonts w:hint="eastAsia" w:ascii="黑体" w:hAnsi="黑体" w:eastAsia="黑体" w:cs="Times New Roman"/>
          <w:i/>
          <w:color w:val="auto"/>
          <w:sz w:val="32"/>
          <w:szCs w:val="32"/>
          <w:highlight w:val="none"/>
          <w:u w:val="single"/>
          <w:lang w:eastAsia="zh-CN"/>
        </w:rPr>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936"/>
        <w:ind w:firstLine="480"/>
        <w:pageBreakBefore w:val="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Style w:val="967"/>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ageBreakBefore w:val="0"/>
        <w:spacing w:line="360" w:lineRule="auto"/>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jc w:val="left"/>
        <w:pageBreakBefore w:val="0"/>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pageBreakBefore w:val="0"/>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eastAsia="zh-CN"/>
        </w:rPr>
        <w:t xml:space="preserve">三</w:t>
      </w:r>
      <w:r>
        <w:rPr>
          <w:rFonts w:hint="eastAsia" w:ascii="黑体" w:hAnsi="黑体" w:eastAsia="黑体" w:cs="Times New Roman"/>
          <w:i w:val="0"/>
          <w:color w:val="auto"/>
          <w:sz w:val="32"/>
          <w:szCs w:val="32"/>
          <w:highlight w:val="none"/>
          <w:u w:val="none"/>
        </w:rPr>
        <w:t xml:space="preserve">、法人授权书</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lang w:val="zh-CN"/>
        </w:rPr>
        <w:t xml:space="preserve">法人授权书</w:t>
      </w:r>
      <w:r/>
    </w:p>
    <w:p>
      <w:pPr>
        <w:pStyle w:val="936"/>
        <w:ind w:firstLine="480"/>
        <w:pageBreakBefore w:val="0"/>
        <w:spacing w:line="360" w:lineRule="auto"/>
        <w:rPr>
          <w:rFonts w:hint="eastAsia"/>
          <w:color w:val="auto"/>
          <w:sz w:val="24"/>
          <w:szCs w:val="24"/>
          <w:highlight w:val="none"/>
        </w:rPr>
      </w:pPr>
      <w:r>
        <w:rPr>
          <w:rFonts w:hint="eastAsia"/>
          <w:color w:val="auto"/>
          <w:sz w:val="24"/>
          <w:szCs w:val="24"/>
          <w:highlight w:val="none"/>
        </w:rPr>
      </w:r>
      <w:r/>
    </w:p>
    <w:p>
      <w:pPr>
        <w:pStyle w:val="936"/>
        <w:ind w:firstLine="480"/>
        <w:pageBreakBefore w:val="0"/>
        <w:spacing w:line="360" w:lineRule="auto"/>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36"/>
        <w:ind w:firstLine="480"/>
        <w:pageBreakBefore w:val="0"/>
        <w:spacing w:line="360" w:lineRule="auto"/>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36"/>
        <w:ind w:firstLine="480"/>
        <w:pageBreakBefore w:val="0"/>
        <w:spacing w:line="360" w:lineRule="auto"/>
        <w:rPr>
          <w:rFonts w:hint="eastAsia"/>
          <w:color w:val="auto"/>
          <w:sz w:val="24"/>
          <w:szCs w:val="24"/>
          <w:highlight w:val="none"/>
        </w:rPr>
      </w:pPr>
      <w:r>
        <w:rPr>
          <w:rFonts w:hint="eastAsia"/>
          <w:color w:val="auto"/>
          <w:sz w:val="24"/>
          <w:szCs w:val="24"/>
          <w:highlight w:val="none"/>
        </w:rPr>
        <w:t xml:space="preserve">被授权人身份证号码：</w:t>
      </w:r>
      <w:r/>
    </w:p>
    <w:p>
      <w:pPr>
        <w:pStyle w:val="936"/>
        <w:ind w:firstLine="480"/>
        <w:pageBreakBefore w:val="0"/>
        <w:spacing w:line="360" w:lineRule="auto"/>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936"/>
        <w:pageBreakBefore w:val="0"/>
        <w:spacing w:line="360" w:lineRule="auto"/>
        <w:rPr>
          <w:rFonts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36"/>
        <w:ind w:firstLine="480"/>
        <w:pageBreakBefore w:val="0"/>
        <w:spacing w:line="360" w:lineRule="auto"/>
        <w:rPr>
          <w:rFonts w:hint="eastAsia"/>
          <w:color w:val="auto"/>
          <w:sz w:val="24"/>
          <w:szCs w:val="24"/>
          <w:highlight w:val="none"/>
          <w:u w:val="single"/>
        </w:rPr>
      </w:pPr>
      <w:r>
        <w:rPr>
          <w:rFonts w:hint="eastAsia"/>
          <w:color w:val="auto"/>
          <w:sz w:val="24"/>
          <w:szCs w:val="24"/>
          <w:highlight w:val="none"/>
        </w:rPr>
        <w:t xml:space="preserve">单位地址：</w:t>
      </w:r>
      <w:r/>
    </w:p>
    <w:p>
      <w:pPr>
        <w:pStyle w:val="936"/>
        <w:ind w:firstLine="480"/>
        <w:pageBreakBefore w:val="0"/>
        <w:spacing w:line="360" w:lineRule="auto"/>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206" w:name="_格式3__银行出具的资信证明"/>
      <w:r/>
      <w:bookmarkEnd w:id="206"/>
      <w:r/>
      <w:bookmarkStart w:id="207" w:name="_Hlt26955070"/>
      <w:r/>
      <w:bookmarkEnd w:id="207"/>
      <w:r/>
      <w:bookmarkStart w:id="208" w:name="_Hlt26671380"/>
      <w:r/>
      <w:bookmarkEnd w:id="208"/>
      <w:r/>
      <w:r/>
    </w:p>
    <w:p>
      <w:pPr>
        <w:pStyle w:val="854"/>
        <w:pageBreakBefore w:val="0"/>
        <w:spacing w:line="360" w:lineRule="auto"/>
        <w:rPr>
          <w:rFonts w:hint="eastAsia"/>
          <w:i/>
          <w:color w:val="auto"/>
          <w:sz w:val="24"/>
          <w:szCs w:val="24"/>
          <w:highlight w:val="none"/>
          <w:u w:val="single"/>
        </w:rPr>
      </w:pPr>
      <w:r>
        <w:rPr>
          <w:rFonts w:hint="eastAsia"/>
          <w:i/>
          <w:color w:val="auto"/>
          <w:sz w:val="24"/>
          <w:szCs w:val="24"/>
          <w:highlight w:val="none"/>
          <w:u w:val="single"/>
        </w:rPr>
      </w:r>
      <w:r/>
    </w:p>
    <w:p>
      <w:pPr>
        <w:pStyle w:val="854"/>
        <w:ind w:firstLine="0"/>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65"/>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四、投标函</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rPr>
        <w:t xml:space="preserve">投标函</w:t>
      </w:r>
      <w:r/>
    </w:p>
    <w:p>
      <w:pPr>
        <w:pStyle w:val="938"/>
        <w:pageBreakBefore w:val="0"/>
        <w:spacing w:before="0" w:after="0" w:line="360" w:lineRule="auto"/>
        <w:rPr>
          <w:rFonts w:ascii="宋体" w:hAnsi="宋体"/>
          <w:color w:val="auto"/>
          <w:szCs w:val="21"/>
          <w:highlight w:val="non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南京市公共资源交易中心</w:t>
      </w:r>
      <w:r>
        <w:rPr>
          <w:rFonts w:hint="eastAsia" w:ascii="宋体" w:hAnsi="宋体"/>
          <w:color w:val="auto"/>
          <w:szCs w:val="21"/>
          <w:highlight w:val="none"/>
          <w:lang w:val="en-US" w:eastAsia="zh-CN"/>
        </w:rPr>
        <w:t xml:space="preserve">高淳分中心</w:t>
      </w:r>
      <w:r/>
    </w:p>
    <w:p>
      <w:pPr>
        <w:pStyle w:val="938"/>
        <w:ind w:firstLine="48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38"/>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938"/>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w:t>
      </w:r>
      <w:r/>
    </w:p>
    <w:p>
      <w:pPr>
        <w:pStyle w:val="938"/>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938"/>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938"/>
        <w:pageBreakBefore w:val="0"/>
        <w:spacing w:before="0" w:after="0"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938"/>
        <w:pageBreakBefore w:val="0"/>
        <w:spacing w:before="0" w:after="0"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38"/>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38"/>
        <w:ind w:left="0" w:firstLine="48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8"/>
        <w:ind w:left="0" w:firstLine="480"/>
        <w:pageBreakBefore w:val="0"/>
        <w:spacing w:before="0" w:after="0" w:line="360" w:lineRule="auto"/>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38"/>
        <w:ind w:left="0" w:firstLine="48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38"/>
        <w:ind w:left="0" w:firstLine="48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38"/>
        <w:ind w:left="0" w:firstLine="48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38"/>
        <w:ind w:left="0" w:firstLine="48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38"/>
        <w:ind w:left="0" w:firstLine="48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697"/>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ageBreakBefore w:val="0"/>
        <w:spacing w:line="360" w:lineRule="auto"/>
        <w:rPr>
          <w:rFonts w:hint="eastAsia"/>
          <w:color w:val="auto"/>
          <w:highlight w:val="none"/>
          <w:lang w:val="en-US" w:eastAsia="zh-CN"/>
        </w:rPr>
      </w:pPr>
      <w:r>
        <w:rPr>
          <w:rFonts w:hint="eastAsia"/>
          <w:color w:val="auto"/>
          <w:highlight w:val="none"/>
          <w:lang w:val="en-US"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五、开标一览表</w:t>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pageBreakBefore w:val="0"/>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分包号：</w:t>
      </w:r>
      <w:r/>
    </w:p>
    <w:tbl>
      <w:tblPr>
        <w:tblStyle w:val="67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38"/>
              <w:ind w:firstLine="0"/>
              <w:pageBreakBefore w:val="0"/>
              <w:spacing w:before="0" w:after="0" w:line="360"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line="360"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ageBreakBefore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lang w:val="en-US" w:eastAsia="zh-CN"/>
        </w:rPr>
        <w:t xml:space="preserve">报价低于采购项目预算50%，或者低于采购项目最高限价45%，或者报价过低，有可能影响产品或服务质量或不能诚信履约的，评委会将启动异常低价投标审查机制，</w:t>
      </w:r>
      <w:r>
        <w:rPr>
          <w:rFonts w:hint="eastAsia" w:ascii="宋体" w:hAnsi="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lang w:val="en-US" w:eastAsia="zh-CN"/>
        </w:rPr>
        <w:t xml:space="preserve">应在评委会规定的合理时间内通过苏采云系统提供项目具体成本测算等与报价合理性相关的书面说明及相关证明材料。</w:t>
      </w:r>
      <w:r>
        <w:rPr>
          <w:rFonts w:hint="eastAsia" w:ascii="宋体" w:hAnsi="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不提供书面说明及证明材料，或者书面说明、证明材料不能证明其报价合理性的，将作为无效投标处理。</w:t>
      </w:r>
      <w:r/>
    </w:p>
    <w:p>
      <w:pPr>
        <w:jc w:val="center"/>
        <w:pageBreakBefore w:val="0"/>
        <w:spacing w:line="360" w:lineRule="auto"/>
        <w:rPr>
          <w:rFonts w:hint="eastAsia" w:ascii="黑体" w:eastAsia="黑体" w:cs="Times New Roman"/>
          <w:color w:val="auto"/>
          <w:sz w:val="32"/>
          <w:szCs w:val="32"/>
          <w:highlight w:val="none"/>
          <w:lang w:val="en-US" w:eastAsia="zh-CN"/>
        </w:rPr>
        <w:outlineLvl w:val="0"/>
      </w:pPr>
      <w:r>
        <w:rPr>
          <w:rFonts w:hint="eastAsia" w:ascii="黑体" w:eastAsia="黑体" w:cs="Times New Roman"/>
          <w:color w:val="auto"/>
          <w:sz w:val="32"/>
          <w:szCs w:val="32"/>
          <w:highlight w:val="none"/>
          <w:lang w:val="en-US" w:eastAsia="zh-CN"/>
        </w:rPr>
      </w:r>
      <w:r/>
    </w:p>
    <w:p>
      <w:pPr>
        <w:jc w:val="center"/>
        <w:pageBreakBefore w:val="0"/>
        <w:spacing w:line="360" w:lineRule="auto"/>
        <w:rPr>
          <w:rFonts w:hint="eastAsia" w:ascii="黑体" w:eastAsia="黑体" w:cs="Times New Roman"/>
          <w:color w:val="auto"/>
          <w:sz w:val="32"/>
          <w:szCs w:val="32"/>
          <w:highlight w:val="none"/>
          <w:lang w:val="en-US" w:eastAsia="zh-CN"/>
        </w:rPr>
        <w:outlineLvl w:val="0"/>
      </w:pPr>
      <w:r>
        <w:rPr>
          <w:rFonts w:hint="eastAsia" w:ascii="黑体" w:eastAsia="黑体" w:cs="Times New Roman"/>
          <w:color w:val="auto"/>
          <w:sz w:val="32"/>
          <w:szCs w:val="32"/>
          <w:highlight w:val="none"/>
          <w:lang w:val="en-US" w:eastAsia="zh-CN"/>
        </w:rPr>
      </w:r>
      <w:r/>
    </w:p>
    <w:p>
      <w:pPr>
        <w:pStyle w:val="703"/>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r>
      <w:r/>
    </w:p>
    <w:p>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r>
      <w:r/>
    </w:p>
    <w:p>
      <w:pPr>
        <w:pStyle w:val="703"/>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r>
      <w:r/>
    </w:p>
    <w:p>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r>
      <w:r/>
    </w:p>
    <w:p>
      <w:pPr>
        <w:numPr>
          <w:ilvl w:val="0"/>
          <w:numId w:val="0"/>
        </w:num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六、投标分项报价表</w:t>
      </w:r>
      <w:r/>
    </w:p>
    <w:p>
      <w:pPr>
        <w:jc w:val="center"/>
        <w:spacing w:line="360" w:lineRule="auto"/>
        <w:rPr>
          <w:rFonts w:ascii="黑体" w:eastAsia="黑体"/>
          <w:color w:val="auto"/>
          <w:sz w:val="32"/>
          <w:szCs w:val="32"/>
          <w:highlight w:val="none"/>
        </w:rPr>
        <w:outlineLvl w:val="0"/>
      </w:pPr>
      <w:r>
        <w:rPr>
          <w:rFonts w:hint="eastAsia" w:ascii="黑体" w:eastAsia="黑体"/>
          <w:color w:val="auto"/>
          <w:sz w:val="32"/>
          <w:szCs w:val="32"/>
          <w:highlight w:val="none"/>
        </w:rPr>
        <w:t xml:space="preserve">投标分项报价表</w:t>
      </w:r>
      <w:r/>
    </w:p>
    <w:p>
      <w:pPr>
        <w:pStyle w:val="703"/>
        <w:rPr>
          <w:rFonts w:hint="eastAsia"/>
          <w:lang w:val="en-US" w:eastAsia="zh-CN"/>
        </w:rPr>
      </w:pPr>
      <w:r>
        <w:rPr>
          <w:rFonts w:hint="eastAsia"/>
          <w:lang w:val="en-US" w:eastAsia="zh-CN"/>
        </w:rPr>
      </w:r>
      <w:r/>
    </w:p>
    <w:tbl>
      <w:tblPr>
        <w:tblStyle w:val="673"/>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0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170" w:type="dxa"/>
            <w:vAlign w:val="center"/>
            <w:textDirection w:val="lrTb"/>
            <w:noWrap w:val="false"/>
          </w:tcPr>
          <w:p>
            <w:pPr>
              <w:jc w:val="center"/>
              <w:pageBreakBefore w:val="0"/>
              <w:spacing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603"/>
        </w:trPr>
        <w:tc>
          <w:tcPr>
            <w:tcW w:w="581" w:type="dxa"/>
            <w:vAlign w:val="center"/>
            <w:vMerge w:val="continue"/>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0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单价</w:t>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rPr>
              <w:t xml:space="preserve">西服上衣</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西  裤</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长袖衬衫</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rPr>
              <w:t xml:space="preserve">短袖衬衫</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rPr>
              <w:t xml:space="preserve">羽绒风衣</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tcW w:w="124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bCs/>
                <w:color w:val="auto"/>
                <w:sz w:val="24"/>
                <w:szCs w:val="24"/>
                <w:highlight w:val="none"/>
                <w:lang w:val="en-US" w:eastAsia="zh-CN"/>
              </w:rPr>
              <w:t xml:space="preserve">夏  裤</w:t>
            </w:r>
            <w:r/>
          </w:p>
        </w:tc>
        <w:tc>
          <w:tcPr>
            <w:tcW w:w="9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0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17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090" w:type="dxa"/>
            <w:vAlign w:val="center"/>
            <w:textDirection w:val="lrTb"/>
            <w:noWrap w:val="false"/>
          </w:tcPr>
          <w:p>
            <w:pPr>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bl>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14"/>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3.供应商所投产品须与“第四章-项目清单”中的产品一一对应，如有缺项、漏项或者超出单价上限，视为无效投标。“项目清单”中分项仅为一项的，此表无需提供。</w:t>
      </w:r>
      <w:r/>
    </w:p>
    <w:p>
      <w:pPr>
        <w:pStyle w:val="914"/>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4.行数不够，可自行添加。</w:t>
      </w:r>
      <w:r/>
    </w:p>
    <w:p>
      <w:pPr>
        <w:pStyle w:val="70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ind w:firstLine="0"/>
        <w:jc w:val="left"/>
        <w:pageBreakBefore w:val="0"/>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t xml:space="preserve">七、核心产品品牌一览表</w:t>
      </w:r>
      <w:r/>
    </w:p>
    <w:p>
      <w:pPr>
        <w:jc w:val="center"/>
        <w:spacing w:line="360" w:lineRule="auto"/>
        <w:widowControl/>
        <w:rPr>
          <w:rFonts w:ascii="黑体" w:hAnsi="宋体" w:eastAsia="黑体" w:cs="宋体"/>
          <w:color w:val="auto"/>
          <w:sz w:val="32"/>
          <w:szCs w:val="32"/>
          <w:highlight w:val="none"/>
          <w:lang w:val="zh-CN"/>
        </w:rPr>
      </w:pPr>
      <w:r>
        <w:rPr>
          <w:rFonts w:hint="eastAsia" w:ascii="黑体" w:hAnsi="宋体" w:eastAsia="黑体" w:cs="宋体"/>
          <w:color w:val="auto"/>
          <w:sz w:val="32"/>
          <w:szCs w:val="32"/>
          <w:highlight w:val="none"/>
          <w:lang w:val="zh-CN"/>
        </w:rPr>
        <w:t xml:space="preserve">核心产品</w:t>
      </w:r>
      <w:r>
        <w:rPr>
          <w:rFonts w:hint="eastAsia" w:ascii="黑体" w:hAnsi="宋体" w:eastAsia="黑体" w:cs="宋体"/>
          <w:color w:val="auto"/>
          <w:sz w:val="32"/>
          <w:szCs w:val="32"/>
          <w:highlight w:val="none"/>
        </w:rPr>
        <w:t xml:space="preserve">品牌</w:t>
      </w:r>
      <w:r>
        <w:rPr>
          <w:rFonts w:hint="eastAsia" w:ascii="黑体" w:hAnsi="宋体" w:eastAsia="黑体" w:cs="宋体"/>
          <w:color w:val="auto"/>
          <w:sz w:val="32"/>
          <w:szCs w:val="32"/>
          <w:highlight w:val="none"/>
          <w:lang w:val="zh-CN"/>
        </w:rPr>
        <w:t xml:space="preserve">一览表</w:t>
      </w:r>
      <w:r/>
    </w:p>
    <w:p>
      <w:pPr>
        <w:pStyle w:val="703"/>
        <w:rPr>
          <w:rFonts w:hint="eastAsia"/>
          <w:lang w:val="en-US"/>
        </w:rPr>
      </w:pPr>
      <w:r>
        <w:rPr>
          <w:rFonts w:hint="eastAsia"/>
          <w:lang w:val="en-US"/>
        </w:rPr>
      </w:r>
      <w:r/>
    </w:p>
    <w:tbl>
      <w:tblPr>
        <w:tblStyle w:val="67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序号</w:t>
            </w:r>
            <w:r/>
          </w:p>
        </w:tc>
        <w:tc>
          <w:tcPr>
            <w:tcW w:w="3753"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名称</w:t>
            </w:r>
            <w:r/>
          </w:p>
        </w:tc>
        <w:tc>
          <w:tcPr>
            <w:tcW w:w="2158"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品牌</w:t>
            </w:r>
            <w:r/>
          </w:p>
        </w:tc>
        <w:tc>
          <w:tcPr>
            <w:tcW w:w="2391"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w:t>
            </w:r>
            <w:r/>
          </w:p>
        </w:tc>
        <w:tc>
          <w:tcPr>
            <w:tcW w:w="3753" w:type="dxa"/>
            <w:vAlign w:val="center"/>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158" w:type="dxa"/>
            <w:vAlign w:val="top"/>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391" w:type="dxa"/>
            <w:vAlign w:val="top"/>
            <w:textDirection w:val="lrTb"/>
            <w:noWrap w:val="false"/>
          </w:tcPr>
          <w:p>
            <w:pPr>
              <w:jc w:val="center"/>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0"/>
        <w:jc w:val="left"/>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pageBreakBefore w:val="0"/>
        <w:spacing w:line="360" w:lineRule="auto"/>
        <w:rPr>
          <w:rFonts w:hint="eastAsia" w:ascii="宋体" w:hAnsi="宋体" w:eastAsia="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eastAsia="zh-CN"/>
        </w:rPr>
        <w:t xml:space="preserve">名称：（</w:t>
      </w:r>
      <w:r>
        <w:rPr>
          <w:rFonts w:hint="eastAsia" w:ascii="宋体" w:hAnsi="宋体" w:eastAsia="宋体" w:cs="Times New Roman"/>
          <w:color w:val="auto"/>
          <w:sz w:val="24"/>
          <w:szCs w:val="24"/>
          <w:highlight w:val="none"/>
          <w:lang w:eastAsia="zh-CN"/>
        </w:rPr>
        <w:t xml:space="preserve">加盖电子</w:t>
      </w:r>
      <w:r>
        <w:rPr>
          <w:rFonts w:hint="eastAsia" w:ascii="宋体" w:hAnsi="宋体" w:eastAsia="宋体" w:cs="Times New Roman"/>
          <w:color w:val="auto"/>
          <w:sz w:val="24"/>
          <w:szCs w:val="24"/>
          <w:highlight w:val="none"/>
          <w:lang w:val="en-US" w:eastAsia="zh-CN"/>
        </w:rPr>
        <w:t xml:space="preserve">公</w:t>
      </w:r>
      <w:r>
        <w:rPr>
          <w:rFonts w:hint="eastAsia" w:ascii="宋体" w:hAnsi="宋体" w:eastAsia="宋体" w:cs="Times New Roman"/>
          <w:color w:val="auto"/>
          <w:sz w:val="24"/>
          <w:szCs w:val="24"/>
          <w:highlight w:val="none"/>
          <w:lang w:eastAsia="zh-CN"/>
        </w:rPr>
        <w:t xml:space="preserve">章</w:t>
      </w:r>
      <w:r>
        <w:rPr>
          <w:rFonts w:hint="eastAsia" w:ascii="宋体" w:hAnsi="宋体" w:eastAsia="宋体" w:cs="Times New Roman"/>
          <w:color w:val="auto"/>
          <w:sz w:val="24"/>
          <w:szCs w:val="24"/>
          <w:highlight w:val="none"/>
          <w:lang w:val="zh-CN" w:eastAsia="zh-CN"/>
        </w:rPr>
        <w:t xml:space="preserve">）</w:t>
      </w:r>
      <w:r/>
    </w:p>
    <w:p>
      <w:pPr>
        <w:ind w:firstLine="482"/>
        <w:pageBreakBefore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rPr>
        <w:t xml:space="preserve">供应商</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pageBreakBefore w:val="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pageBreakBefore w:val="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703"/>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rPr>
          <w:rFonts w:ascii="宋体" w:hAnsi="宋体"/>
          <w:color w:val="auto"/>
          <w:sz w:val="24"/>
          <w:szCs w:val="24"/>
          <w:highlight w:val="none"/>
          <w:lang w:eastAsia="zh-CN"/>
        </w:rPr>
      </w:r>
      <w:r/>
    </w:p>
    <w:p>
      <w:pPr>
        <w:rPr>
          <w:rFonts w:ascii="宋体" w:hAnsi="宋体"/>
          <w:color w:val="auto"/>
          <w:sz w:val="24"/>
          <w:szCs w:val="24"/>
          <w:highlight w:val="none"/>
          <w:lang w:eastAsia="zh-CN"/>
        </w:rPr>
      </w:pPr>
      <w:r/>
      <w:bookmarkStart w:id="209" w:name="_GoBack"/>
      <w:r/>
      <w:bookmarkEnd w:id="209"/>
      <w:r/>
      <w:r/>
    </w:p>
    <w:p>
      <w:pPr>
        <w:pStyle w:val="703"/>
        <w:rPr>
          <w:lang w:eastAsia="zh-CN"/>
        </w:rPr>
      </w:pPr>
      <w:r>
        <w:rPr>
          <w:lang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八、技术要求响应及偏离表</w:t>
      </w:r>
      <w:r/>
    </w:p>
    <w:p>
      <w:pPr>
        <w:jc w:val="center"/>
        <w:spacing w:line="360" w:lineRule="auto"/>
        <w:rPr>
          <w:rFonts w:ascii="黑体" w:eastAsia="黑体"/>
          <w:color w:val="auto"/>
          <w:sz w:val="32"/>
          <w:szCs w:val="32"/>
          <w:highlight w:val="none"/>
        </w:rPr>
        <w:outlineLvl w:val="0"/>
      </w:pPr>
      <w:r>
        <w:rPr>
          <w:rFonts w:hint="eastAsia" w:ascii="黑体" w:eastAsia="黑体"/>
          <w:color w:val="auto"/>
          <w:sz w:val="32"/>
          <w:szCs w:val="32"/>
          <w:highlight w:val="none"/>
        </w:rPr>
        <w:t xml:space="preserve">技术要求响应及偏离表</w:t>
      </w:r>
      <w:r/>
    </w:p>
    <w:p>
      <w:pPr>
        <w:pStyle w:val="703"/>
        <w:rPr>
          <w:rFonts w:hint="eastAsia"/>
          <w:lang w:val="en-US" w:eastAsia="zh-CN"/>
        </w:rPr>
      </w:pPr>
      <w:r>
        <w:rPr>
          <w:rFonts w:hint="eastAsia"/>
          <w:lang w:val="en-US" w:eastAsia="zh-CN"/>
        </w:rPr>
      </w:r>
      <w:r/>
    </w:p>
    <w:tbl>
      <w:tblPr>
        <w:tblStyle w:val="673"/>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14"/>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pStyle w:val="914"/>
        <w:ind w:firstLine="480"/>
        <w:jc w:val="both"/>
        <w:pageBreakBefore w:val="0"/>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914"/>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1.供应商须对招标文件技术要求中的实质性要求（斜体下划线内容或打“★”内容）及其他要求做出明确响应，否则视为无效投标。</w:t>
      </w:r>
      <w:r/>
    </w:p>
    <w:p>
      <w:pPr>
        <w:pStyle w:val="914"/>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14"/>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ageBreakBefore w:val="0"/>
        <w:spacing w:line="360" w:lineRule="auto"/>
        <w:rPr>
          <w:rFonts w:hint="eastAsia"/>
          <w:color w:val="auto"/>
          <w:highlight w:val="none"/>
          <w:lang w:val="en-US" w:eastAsia="zh-CN"/>
        </w:rPr>
      </w:pPr>
      <w:r>
        <w:rPr>
          <w:rFonts w:hint="eastAsia"/>
          <w:color w:val="auto"/>
          <w:highlight w:val="none"/>
          <w:lang w:val="en-US"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九、商务要求响应及偏离表</w:t>
      </w:r>
      <w:r/>
    </w:p>
    <w:p>
      <w:pPr>
        <w:jc w:val="center"/>
        <w:spacing w:line="360" w:lineRule="auto"/>
        <w:rPr>
          <w:rFonts w:ascii="黑体" w:eastAsia="黑体"/>
          <w:color w:val="auto"/>
          <w:sz w:val="32"/>
          <w:szCs w:val="32"/>
          <w:highlight w:val="none"/>
        </w:rPr>
        <w:outlineLvl w:val="0"/>
      </w:pPr>
      <w:r>
        <w:rPr>
          <w:rFonts w:hint="eastAsia" w:ascii="黑体" w:eastAsia="黑体"/>
          <w:color w:val="auto"/>
          <w:sz w:val="32"/>
          <w:szCs w:val="32"/>
          <w:highlight w:val="none"/>
        </w:rPr>
        <w:t xml:space="preserve">商务要求响应及偏离表</w:t>
      </w:r>
      <w:r/>
    </w:p>
    <w:p>
      <w:pPr>
        <w:pStyle w:val="703"/>
        <w:rPr>
          <w:rFonts w:hint="eastAsia"/>
          <w:lang w:val="en-US" w:eastAsia="zh-CN"/>
        </w:rPr>
      </w:pPr>
      <w:r>
        <w:rPr>
          <w:rFonts w:hint="eastAsia"/>
          <w:lang w:val="en-US" w:eastAsia="zh-CN"/>
        </w:rPr>
      </w:r>
      <w:r/>
    </w:p>
    <w:tbl>
      <w:tblPr>
        <w:tblStyle w:val="673"/>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14"/>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14"/>
        <w:ind w:firstLine="480"/>
        <w:jc w:val="both"/>
        <w:pageBreakBefore w:val="0"/>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1.供应商须对招标文件商务要求中的实质性要求（斜体下划线内容或打“★”内容）做出明确响应，否则视为无效投标。</w:t>
      </w:r>
      <w:r/>
    </w:p>
    <w:p>
      <w:pPr>
        <w:pStyle w:val="914"/>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pageBreakBefore w:val="0"/>
        <w:spacing w:line="36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pStyle w:val="703"/>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pageBreakBefore w:val="0"/>
        <w:spacing w:line="360" w:lineRule="auto"/>
        <w:rPr>
          <w:rFonts w:hint="eastAsia"/>
          <w:color w:val="auto"/>
          <w:highlight w:val="none"/>
          <w:lang w:val="en-US" w:eastAsia="zh-CN"/>
        </w:rPr>
      </w:pPr>
      <w:r>
        <w:rPr>
          <w:rFonts w:hint="eastAsia"/>
          <w:color w:val="auto"/>
          <w:highlight w:val="none"/>
          <w:lang w:val="en-US" w:eastAsia="zh-CN"/>
        </w:rPr>
      </w:r>
      <w:r/>
    </w:p>
    <w:p>
      <w:pPr>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十、中小企业声明函</w:t>
      </w:r>
      <w:r/>
    </w:p>
    <w:p>
      <w:pPr>
        <w:jc w:val="center"/>
        <w:spacing w:line="360" w:lineRule="auto"/>
        <w:rPr>
          <w:rFonts w:ascii="黑体" w:hAnsi="Calibri" w:eastAsia="黑体"/>
          <w:color w:val="auto"/>
          <w:sz w:val="32"/>
          <w:szCs w:val="32"/>
          <w:highlight w:val="none"/>
        </w:rPr>
        <w:outlineLvl w:val="0"/>
      </w:pPr>
      <w:r>
        <w:rPr>
          <w:rFonts w:hint="eastAsia" w:ascii="黑体" w:hAnsi="Calibri" w:eastAsia="黑体"/>
          <w:color w:val="auto"/>
          <w:sz w:val="32"/>
          <w:szCs w:val="32"/>
          <w:highlight w:val="none"/>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，提供的货物</w:t>
      </w:r>
      <w:r>
        <w:rPr>
          <w:rFonts w:hint="eastAsia" w:ascii="宋体" w:hAnsi="宋体" w:eastAsia="宋体" w:cs="Times New Roman"/>
          <w:color w:val="auto"/>
          <w:sz w:val="24"/>
          <w:szCs w:val="24"/>
          <w:highlight w:val="none"/>
        </w:rPr>
        <w:t xml:space="preserve">全部由符合政策</w:t>
      </w:r>
      <w:r>
        <w:rPr>
          <w:rFonts w:hint="eastAsia" w:ascii="宋体" w:hAnsi="宋体" w:eastAsia="宋体" w:cs="Times New Roman"/>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703"/>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清单中列示的所有货物，</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lang w:eastAsia="zh-CN"/>
        </w:rPr>
        <w:t xml:space="preserve">须在声明函中逐项列示并明确制造商的企业类型，如有缺失将按“不提供声明函”处理。此声明函将随成交结果同时公告，接受社会监督。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4.货物</w:t>
      </w:r>
      <w:r>
        <w:rPr>
          <w:rFonts w:hint="eastAsia" w:ascii="宋体" w:hAnsi="宋体" w:eastAsia="宋体" w:cs="Times New Roman"/>
          <w:color w:val="auto"/>
          <w:sz w:val="24"/>
          <w:szCs w:val="24"/>
          <w:highlight w:val="none"/>
          <w:lang w:eastAsia="zh-CN"/>
        </w:rPr>
        <w:t xml:space="preserve">采购项目中，货物的制造商应当为中小企业，不对其中涉及的服务的承接商、工程的承建商作出要求。</w:t>
      </w:r>
      <w:r/>
    </w:p>
    <w:p>
      <w:pPr>
        <w:ind w:firstLine="0"/>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pageBreakBefore w:val="0"/>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十一、残疾人福利性单位声明函</w:t>
      </w:r>
      <w:r/>
    </w:p>
    <w:p>
      <w:pPr>
        <w:jc w:val="center"/>
        <w:spacing w:line="360" w:lineRule="auto"/>
        <w:rPr>
          <w:rFonts w:ascii="黑体" w:eastAsia="黑体"/>
          <w:color w:val="auto"/>
          <w:sz w:val="32"/>
          <w:szCs w:val="32"/>
          <w:highlight w:val="none"/>
        </w:rPr>
        <w:outlineLvl w:val="0"/>
      </w:pPr>
      <w:r>
        <w:rPr>
          <w:rFonts w:hint="eastAsia" w:ascii="黑体" w:eastAsia="黑体"/>
          <w:color w:val="auto"/>
          <w:sz w:val="32"/>
          <w:szCs w:val="32"/>
          <w:highlight w:val="none"/>
        </w:rPr>
        <w:t xml:space="preserve">残疾人福利性单位声明函</w:t>
      </w:r>
      <w:r/>
    </w:p>
    <w:p>
      <w:pPr>
        <w:ind w:firstLine="480"/>
        <w:pageBreakBefore w:val="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703"/>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pageBreakBefore w:val="0"/>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65"/>
        <w:pageBreakBefore w:val="0"/>
        <w:spacing w:line="360" w:lineRule="auto"/>
        <w:rPr>
          <w:color w:val="auto"/>
          <w:highlight w:val="none"/>
        </w:rPr>
      </w:pPr>
      <w:r>
        <w:rPr>
          <w:color w:val="auto"/>
          <w:highlight w:val="none"/>
        </w:rPr>
      </w:r>
      <w:r/>
    </w:p>
    <w:p>
      <w:pPr>
        <w:ind w:firstLine="57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十二、联合体协议</w:t>
      </w:r>
      <w:r/>
    </w:p>
    <w:p>
      <w:pPr>
        <w:jc w:val="center"/>
        <w:spacing w:line="360" w:lineRule="auto"/>
        <w:rPr>
          <w:rFonts w:ascii="黑体" w:eastAsia="黑体"/>
          <w:color w:val="auto"/>
          <w:sz w:val="32"/>
          <w:szCs w:val="32"/>
          <w:highlight w:val="none"/>
        </w:rPr>
        <w:outlineLvl w:val="0"/>
      </w:pPr>
      <w:r>
        <w:rPr>
          <w:rFonts w:hint="eastAsia" w:ascii="黑体" w:eastAsia="黑体"/>
          <w:color w:val="auto"/>
          <w:sz w:val="32"/>
          <w:szCs w:val="32"/>
          <w:highlight w:val="none"/>
        </w:rPr>
        <w:t xml:space="preserve">联合体协议（参考格式）</w:t>
      </w:r>
      <w:r/>
    </w:p>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pageBreakBefore w:val="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pageBreakBefore w:val="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645"/>
        <w:pageBreakBefore w:val="0"/>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pageBreakBefore w:val="0"/>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pageBreakBefore w:val="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pageBreakBefore w:val="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pageBreakBefore w:val="0"/>
        <w:spacing w:line="360" w:lineRule="auto"/>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92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ageBreakBefore w:val="0"/>
        <w:spacing w:line="360" w:lineRule="auto"/>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3"/>
        <w:rPr>
          <w:rFonts w:hint="eastAsia"/>
        </w:rPr>
      </w:pPr>
      <w:r>
        <w:rPr>
          <w:rFonts w:hint="eastAsia"/>
        </w:rPr>
      </w:r>
      <w:r/>
    </w:p>
    <w:p>
      <w:pPr>
        <w:ind w:firstLine="645"/>
        <w:pageBreakBefore w:val="0"/>
        <w:spacing w:line="360" w:lineRule="auto"/>
        <w:rPr>
          <w:rFonts w:ascii="宋体" w:hAnsi="宋体"/>
          <w:color w:val="auto"/>
          <w:sz w:val="24"/>
          <w:highlight w:val="none"/>
        </w:rPr>
      </w:pPr>
      <w:r>
        <w:rPr>
          <w:rFonts w:ascii="宋体" w:hAnsi="宋体"/>
          <w:color w:val="auto"/>
          <w:sz w:val="24"/>
          <w:highlight w:val="none"/>
        </w:rPr>
      </w:r>
      <w:r/>
    </w:p>
    <w:p>
      <w:pPr>
        <w:ind w:firstLine="645"/>
        <w:pageBreakBefore w:val="0"/>
        <w:spacing w:line="360" w:lineRule="auto"/>
        <w:rPr>
          <w:rFonts w:hint="eastAsia" w:ascii="宋体" w:hAnsi="宋体"/>
          <w:color w:val="auto"/>
          <w:sz w:val="24"/>
          <w:highlight w:val="none"/>
        </w:rPr>
      </w:pPr>
      <w:r>
        <w:rPr>
          <w:rFonts w:hint="eastAsia" w:ascii="宋体" w:hAnsi="宋体"/>
          <w:color w:val="auto"/>
          <w:sz w:val="24"/>
          <w:highlight w:val="none"/>
        </w:rPr>
      </w:r>
      <w:bookmarkEnd w:id="205"/>
      <w:r/>
    </w:p>
    <w:p>
      <w:pPr>
        <w:jc w:val="center"/>
        <w:spacing w:line="360"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4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1.供应商提出质疑时，应提交质疑函和必要的证明材料。</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3.质疑供应商若对项目的某一分包进行质疑，质疑函中应列明具体分包号。</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spacing w:line="360" w:lineRule="auto"/>
        <w:rPr>
          <w:color w:val="auto"/>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rPr>
          <w:color w:val="auto"/>
          <w:highlight w:val="none"/>
        </w:rPr>
      </w:pPr>
      <w:r>
        <w:rPr>
          <w:color w:val="auto"/>
          <w:highlight w:val="none"/>
        </w:rPr>
      </w:r>
      <w:r/>
    </w:p>
    <w:p>
      <w:pPr>
        <w:pStyle w:val="703"/>
        <w:spacing w:line="360" w:lineRule="auto"/>
        <w:rPr>
          <w:rFonts w:ascii="黑体" w:eastAsia="黑体"/>
          <w:color w:val="auto"/>
          <w:sz w:val="44"/>
          <w:szCs w:val="44"/>
          <w:highlight w:val="none"/>
        </w:rPr>
      </w:pPr>
      <w:r>
        <w:rPr>
          <w:rFonts w:ascii="黑体" w:eastAsia="黑体"/>
          <w:color w:val="auto"/>
          <w:sz w:val="44"/>
          <w:szCs w:val="44"/>
          <w:highlight w:val="none"/>
        </w:rPr>
      </w:r>
      <w:r/>
    </w:p>
    <w:p>
      <w:pPr>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703"/>
        <w:spacing w:line="360" w:lineRule="auto"/>
        <w:rPr>
          <w:rFonts w:ascii="黑体" w:eastAsia="黑体"/>
          <w:color w:val="auto"/>
          <w:sz w:val="44"/>
          <w:szCs w:val="44"/>
          <w:highlight w:val="none"/>
        </w:rPr>
      </w:pPr>
      <w:r>
        <w:rPr>
          <w:rFonts w:ascii="黑体" w:eastAsia="黑体"/>
          <w:color w:val="auto"/>
          <w:sz w:val="44"/>
          <w:szCs w:val="44"/>
          <w:highlight w:val="none"/>
        </w:rPr>
      </w:r>
      <w:r/>
    </w:p>
    <w:p>
      <w:pPr>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703"/>
        <w:spacing w:line="360" w:lineRule="auto"/>
        <w:rPr>
          <w:rFonts w:ascii="黑体" w:eastAsia="黑体"/>
          <w:color w:val="auto"/>
          <w:sz w:val="44"/>
          <w:szCs w:val="44"/>
          <w:highlight w:val="none"/>
        </w:rPr>
      </w:pPr>
      <w:r>
        <w:rPr>
          <w:rFonts w:ascii="黑体" w:eastAsia="黑体"/>
          <w:color w:val="auto"/>
          <w:sz w:val="44"/>
          <w:szCs w:val="44"/>
          <w:highlight w:val="none"/>
        </w:rPr>
      </w:r>
      <w:r/>
    </w:p>
    <w:p>
      <w:pPr>
        <w:spacing w:line="360" w:lineRule="auto"/>
        <w:rPr>
          <w:rFonts w:ascii="黑体" w:eastAsia="黑体"/>
          <w:color w:val="auto"/>
          <w:sz w:val="44"/>
          <w:szCs w:val="44"/>
          <w:highlight w:val="none"/>
        </w:rPr>
      </w:pPr>
      <w:r>
        <w:rPr>
          <w:rFonts w:ascii="黑体" w:eastAsia="黑体"/>
          <w:color w:val="auto"/>
          <w:sz w:val="44"/>
          <w:szCs w:val="44"/>
          <w:highlight w:val="none"/>
        </w:rPr>
      </w:r>
      <w:r/>
    </w:p>
    <w:p>
      <w:pPr>
        <w:pStyle w:val="703"/>
        <w:spacing w:line="360" w:lineRule="auto"/>
        <w:rPr>
          <w:color w:val="auto"/>
          <w:highlight w:val="none"/>
        </w:rPr>
      </w:pPr>
      <w:r>
        <w:rPr>
          <w:color w:val="auto"/>
          <w:highlight w:val="none"/>
        </w:rPr>
      </w:r>
      <w:r/>
    </w:p>
    <w:p>
      <w:pPr>
        <w:pStyle w:val="703"/>
        <w:spacing w:line="360" w:lineRule="auto"/>
        <w:rPr>
          <w:rFonts w:ascii="黑体" w:eastAsia="黑体"/>
          <w:color w:val="auto"/>
          <w:sz w:val="44"/>
          <w:szCs w:val="44"/>
          <w:highlight w:val="none"/>
        </w:rPr>
      </w:pPr>
      <w:r>
        <w:rPr>
          <w:rFonts w:ascii="黑体" w:eastAsia="黑体"/>
          <w:color w:val="auto"/>
          <w:sz w:val="44"/>
          <w:szCs w:val="44"/>
          <w:highlight w:val="none"/>
        </w:rPr>
      </w:r>
      <w:r/>
    </w:p>
    <w:p>
      <w:pPr>
        <w:pageBreakBefore w:val="0"/>
        <w:spacing w:line="360" w:lineRule="auto"/>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４２</w:t>
    </w:r>
    <w:r>
      <w:rPr>
        <w:rFonts w:ascii="宋体" w:hAnsi="宋体"/>
      </w:rPr>
      <w:fldChar w:fldCharType="end"/>
    </w:r>
    <w:r/>
  </w:p>
  <w:p>
    <w:pPr>
      <w:pStyle w:val="89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8"/>
      <w:isLgl w:val="false"/>
      <w:suff w:val="nothing"/>
      <w:lvlText w:val=""/>
      <w:lvlJc w:val="left"/>
      <w:pPr>
        <w:ind w:left="0" w:firstLine="0"/>
      </w:pPr>
      <w:rPr>
        <w:rFonts w:hint="eastAsia"/>
      </w:rPr>
    </w:lvl>
    <w:lvl w:ilvl="6">
      <w:start w:val="1"/>
      <w:numFmt w:val="decimal"/>
      <w:pStyle w:val="859"/>
      <w:isLgl w:val="false"/>
      <w:suff w:val="nothing"/>
      <w:lvlText w:val=""/>
      <w:lvlJc w:val="left"/>
      <w:pPr>
        <w:ind w:left="0" w:firstLine="0"/>
      </w:pPr>
      <w:rPr>
        <w:rFonts w:hint="eastAsia"/>
      </w:rPr>
    </w:lvl>
    <w:lvl w:ilvl="7">
      <w:start w:val="1"/>
      <w:numFmt w:val="decimal"/>
      <w:pStyle w:val="860"/>
      <w:isLgl w:val="false"/>
      <w:suff w:val="nothing"/>
      <w:lvlText w:val=""/>
      <w:lvlJc w:val="left"/>
      <w:pPr>
        <w:ind w:left="0" w:firstLine="0"/>
      </w:pPr>
      <w:rPr>
        <w:rFonts w:hint="eastAsia"/>
      </w:rPr>
    </w:lvl>
    <w:lvl w:ilvl="8">
      <w:start w:val="1"/>
      <w:numFmt w:val="decimal"/>
      <w:pStyle w:val="861"/>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8"/>
  </w:num>
  <w:num w:numId="4">
    <w:abstractNumId w:val="2"/>
  </w:num>
  <w:num w:numId="5">
    <w:abstractNumId w:val="0"/>
  </w:num>
  <w:num w:numId="6">
    <w:abstractNumId w:val="1"/>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3">
    <w:name w:val="Heading 1"/>
    <w:basedOn w:val="662"/>
    <w:next w:val="662"/>
    <w:link w:val="704"/>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5"/>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74"/>
    <w:link w:val="706"/>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7"/>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8"/>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9"/>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11"/>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1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62"/>
    <w:uiPriority w:val="0"/>
    <w:qFormat/>
    <w:pPr>
      <w:ind w:firstLine="420"/>
    </w:pPr>
    <w:rPr>
      <w:szCs w:val="21"/>
    </w:rPr>
  </w:style>
  <w:style w:type="paragraph" w:styleId="675">
    <w:name w:val="toc 7"/>
    <w:basedOn w:val="662"/>
    <w:next w:val="662"/>
    <w:uiPriority w:val="39"/>
    <w:unhideWhenUsed/>
    <w:qFormat/>
    <w:pPr>
      <w:ind w:left="1701" w:right="0" w:firstLine="0"/>
      <w:spacing w:after="57"/>
    </w:pPr>
  </w:style>
  <w:style w:type="paragraph" w:styleId="676">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annotation text"/>
    <w:basedOn w:val="662"/>
    <w:uiPriority w:val="99"/>
    <w:semiHidden/>
    <w:unhideWhenUsed/>
    <w:qFormat/>
    <w:pPr>
      <w:jc w:val="left"/>
    </w:pPr>
  </w:style>
  <w:style w:type="paragraph" w:styleId="678">
    <w:name w:val="Body Text Indent"/>
    <w:basedOn w:val="662"/>
    <w:next w:val="679"/>
    <w:uiPriority w:val="0"/>
    <w:unhideWhenUsed/>
    <w:qFormat/>
    <w:pPr>
      <w:ind w:left="420"/>
      <w:spacing w:after="120"/>
    </w:pPr>
  </w:style>
  <w:style w:type="paragraph" w:styleId="679">
    <w:name w:val="envelope return"/>
    <w:basedOn w:val="662"/>
    <w:uiPriority w:val="0"/>
    <w:qFormat/>
    <w:rPr>
      <w:rFonts w:ascii="Arial" w:hAnsi="Arial" w:eastAsia="宋体" w:cs="宋体"/>
    </w:rPr>
  </w:style>
  <w:style w:type="paragraph" w:styleId="680">
    <w:name w:val="toc 5"/>
    <w:basedOn w:val="662"/>
    <w:next w:val="662"/>
    <w:uiPriority w:val="39"/>
    <w:unhideWhenUsed/>
    <w:qFormat/>
    <w:pPr>
      <w:ind w:left="1134" w:right="0" w:firstLine="0"/>
      <w:spacing w:after="57"/>
    </w:pPr>
  </w:style>
  <w:style w:type="paragraph" w:styleId="681">
    <w:name w:val="toc 3"/>
    <w:basedOn w:val="662"/>
    <w:next w:val="662"/>
    <w:uiPriority w:val="39"/>
    <w:unhideWhenUsed/>
    <w:qFormat/>
    <w:pPr>
      <w:ind w:left="567" w:right="0" w:firstLine="0"/>
      <w:spacing w:after="57"/>
    </w:pPr>
  </w:style>
  <w:style w:type="paragraph" w:styleId="682">
    <w:name w:val="Plain Text"/>
    <w:basedOn w:val="662"/>
    <w:uiPriority w:val="0"/>
    <w:qFormat/>
    <w:rPr>
      <w:rFonts w:ascii="宋体" w:hAnsi="Courier New" w:cs="Courier New"/>
      <w:szCs w:val="21"/>
    </w:rPr>
  </w:style>
  <w:style w:type="paragraph" w:styleId="683">
    <w:name w:val="toc 8"/>
    <w:basedOn w:val="662"/>
    <w:next w:val="662"/>
    <w:uiPriority w:val="39"/>
    <w:unhideWhenUsed/>
    <w:qFormat/>
    <w:pPr>
      <w:ind w:left="1984" w:right="0" w:firstLine="0"/>
      <w:spacing w:after="57"/>
    </w:pPr>
  </w:style>
  <w:style w:type="paragraph" w:styleId="684">
    <w:name w:val="endnote text"/>
    <w:basedOn w:val="662"/>
    <w:link w:val="850"/>
    <w:uiPriority w:val="99"/>
    <w:semiHidden/>
    <w:unhideWhenUsed/>
    <w:qFormat/>
    <w:pPr>
      <w:spacing w:after="0" w:line="240" w:lineRule="auto"/>
    </w:pPr>
    <w:rPr>
      <w:sz w:val="20"/>
    </w:rPr>
  </w:style>
  <w:style w:type="paragraph" w:styleId="685">
    <w:name w:val="Footer"/>
    <w:basedOn w:val="662"/>
    <w:link w:val="723"/>
    <w:uiPriority w:val="99"/>
    <w:unhideWhenUsed/>
    <w:qFormat/>
    <w:pPr>
      <w:spacing w:after="0" w:line="240" w:lineRule="auto"/>
      <w:tabs>
        <w:tab w:val="center" w:pos="7143" w:leader="none"/>
        <w:tab w:val="right" w:pos="14287" w:leader="none"/>
      </w:tabs>
    </w:pPr>
  </w:style>
  <w:style w:type="paragraph" w:styleId="686">
    <w:name w:val="Header"/>
    <w:basedOn w:val="662"/>
    <w:link w:val="721"/>
    <w:uiPriority w:val="99"/>
    <w:unhideWhenUsed/>
    <w:qFormat/>
    <w:pPr>
      <w:spacing w:after="0" w:line="240" w:lineRule="auto"/>
      <w:tabs>
        <w:tab w:val="center" w:pos="7143" w:leader="none"/>
        <w:tab w:val="right" w:pos="14287" w:leader="none"/>
      </w:tabs>
    </w:pPr>
  </w:style>
  <w:style w:type="paragraph" w:styleId="687">
    <w:name w:val="toc 1"/>
    <w:basedOn w:val="662"/>
    <w:next w:val="662"/>
    <w:uiPriority w:val="39"/>
    <w:unhideWhenUsed/>
    <w:qFormat/>
    <w:pPr>
      <w:ind w:left="0" w:right="0" w:firstLine="0"/>
      <w:spacing w:after="57"/>
    </w:pPr>
  </w:style>
  <w:style w:type="paragraph" w:styleId="688">
    <w:name w:val="toc 4"/>
    <w:basedOn w:val="662"/>
    <w:next w:val="662"/>
    <w:uiPriority w:val="39"/>
    <w:unhideWhenUsed/>
    <w:qFormat/>
    <w:pPr>
      <w:ind w:left="850" w:right="0" w:firstLine="0"/>
      <w:spacing w:after="57"/>
    </w:pPr>
  </w:style>
  <w:style w:type="paragraph" w:styleId="689">
    <w:name w:val="Subtitle"/>
    <w:basedOn w:val="662"/>
    <w:next w:val="662"/>
    <w:link w:val="716"/>
    <w:uiPriority w:val="11"/>
    <w:qFormat/>
    <w:pPr>
      <w:spacing w:before="200" w:after="200"/>
    </w:pPr>
    <w:rPr>
      <w:sz w:val="24"/>
      <w:szCs w:val="24"/>
    </w:rPr>
  </w:style>
  <w:style w:type="paragraph" w:styleId="690">
    <w:name w:val="footnote text"/>
    <w:basedOn w:val="662"/>
    <w:link w:val="849"/>
    <w:uiPriority w:val="99"/>
    <w:semiHidden/>
    <w:unhideWhenUsed/>
    <w:qFormat/>
    <w:pPr>
      <w:spacing w:after="40" w:line="240" w:lineRule="auto"/>
    </w:pPr>
    <w:rPr>
      <w:sz w:val="18"/>
    </w:rPr>
  </w:style>
  <w:style w:type="paragraph" w:styleId="691">
    <w:name w:val="toc 6"/>
    <w:basedOn w:val="662"/>
    <w:next w:val="662"/>
    <w:uiPriority w:val="39"/>
    <w:unhideWhenUsed/>
    <w:qFormat/>
    <w:pPr>
      <w:ind w:left="1417" w:right="0" w:firstLine="0"/>
      <w:spacing w:after="57"/>
    </w:pPr>
  </w:style>
  <w:style w:type="paragraph" w:styleId="692">
    <w:name w:val="table of figures"/>
    <w:basedOn w:val="662"/>
    <w:next w:val="662"/>
    <w:uiPriority w:val="99"/>
    <w:unhideWhenUsed/>
    <w:qFormat/>
    <w:pPr>
      <w:spacing w:after="0" w:afterAutospacing="0"/>
    </w:pPr>
  </w:style>
  <w:style w:type="paragraph" w:styleId="693">
    <w:name w:val="toc 2"/>
    <w:basedOn w:val="662"/>
    <w:next w:val="662"/>
    <w:uiPriority w:val="39"/>
    <w:unhideWhenUsed/>
    <w:qFormat/>
    <w:pPr>
      <w:ind w:left="283" w:right="0" w:firstLine="0"/>
      <w:spacing w:after="57"/>
    </w:pPr>
  </w:style>
  <w:style w:type="paragraph" w:styleId="694">
    <w:name w:val="toc 9"/>
    <w:basedOn w:val="662"/>
    <w:next w:val="662"/>
    <w:uiPriority w:val="39"/>
    <w:unhideWhenUsed/>
    <w:qFormat/>
    <w:pPr>
      <w:ind w:left="2268" w:right="0" w:firstLine="0"/>
      <w:spacing w:after="57"/>
    </w:pPr>
  </w:style>
  <w:style w:type="paragraph" w:styleId="695">
    <w:name w:val="Normal (Web)"/>
    <w:basedOn w:val="662"/>
    <w:uiPriority w:val="99"/>
    <w:semiHidden/>
    <w:unhideWhenUsed/>
    <w:qFormat/>
    <w:pPr>
      <w:ind w:left="0" w:right="0"/>
      <w:jc w:val="left"/>
      <w:spacing w:before="0" w:beforeAutospacing="1" w:after="0" w:afterAutospacing="1"/>
    </w:pPr>
    <w:rPr>
      <w:sz w:val="24"/>
      <w:lang w:val="en-US" w:eastAsia="zh-CN" w:bidi="ar"/>
    </w:rPr>
  </w:style>
  <w:style w:type="paragraph" w:styleId="696">
    <w:name w:val="Title"/>
    <w:basedOn w:val="662"/>
    <w:next w:val="662"/>
    <w:link w:val="715"/>
    <w:uiPriority w:val="10"/>
    <w:qFormat/>
    <w:pPr>
      <w:contextualSpacing/>
      <w:spacing w:before="300" w:after="200"/>
    </w:pPr>
    <w:rPr>
      <w:sz w:val="48"/>
      <w:szCs w:val="48"/>
    </w:rPr>
  </w:style>
  <w:style w:type="paragraph" w:styleId="697">
    <w:name w:val="Body Text First Indent 2"/>
    <w:basedOn w:val="678"/>
    <w:next w:val="662"/>
    <w:uiPriority w:val="0"/>
    <w:qFormat/>
    <w:pPr>
      <w:ind w:left="0" w:firstLine="420"/>
      <w:spacing w:after="0" w:line="360" w:lineRule="auto"/>
    </w:pPr>
    <w:rPr>
      <w:rFonts w:ascii="宋体" w:hAnsi="宋体" w:eastAsia="宋体" w:cs="Times New Roman"/>
      <w:szCs w:val="20"/>
    </w:r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Strong"/>
    <w:basedOn w:val="672"/>
    <w:uiPriority w:val="22"/>
    <w:qFormat/>
    <w:rPr>
      <w:b/>
    </w:r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索引 41"/>
    <w:basedOn w:val="662"/>
    <w:next w:val="662"/>
    <w:uiPriority w:val="0"/>
    <w:semiHidden/>
    <w:qFormat/>
    <w:pPr>
      <w:ind w:left="1260"/>
    </w:pPr>
    <w:rPr>
      <w:rFonts w:ascii="Calibri" w:hAnsi="Calibri" w:eastAsia="Calibri" w:cs="宋体"/>
      <w:sz w:val="20"/>
      <w:lang w:val="zh-CN"/>
    </w:rPr>
  </w:style>
  <w:style w:type="character" w:styleId="704" w:customStyle="1">
    <w:name w:val="Heading 1 Char"/>
    <w:link w:val="663"/>
    <w:uiPriority w:val="9"/>
    <w:qFormat/>
    <w:rPr>
      <w:rFonts w:ascii="Arial" w:hAnsi="Arial" w:eastAsia="Arial" w:cs="Arial"/>
      <w:sz w:val="40"/>
      <w:szCs w:val="40"/>
    </w:rPr>
  </w:style>
  <w:style w:type="character" w:styleId="705" w:customStyle="1">
    <w:name w:val="Heading 2 Char"/>
    <w:link w:val="664"/>
    <w:uiPriority w:val="9"/>
    <w:qFormat/>
    <w:rPr>
      <w:rFonts w:ascii="Arial" w:hAnsi="Arial" w:eastAsia="Arial" w:cs="Arial"/>
      <w:sz w:val="34"/>
    </w:rPr>
  </w:style>
  <w:style w:type="character" w:styleId="706" w:customStyle="1">
    <w:name w:val="Heading 3 Char"/>
    <w:link w:val="665"/>
    <w:uiPriority w:val="9"/>
    <w:qFormat/>
    <w:rPr>
      <w:rFonts w:ascii="Arial" w:hAnsi="Arial" w:eastAsia="Arial" w:cs="Arial"/>
      <w:sz w:val="30"/>
      <w:szCs w:val="30"/>
    </w:rPr>
  </w:style>
  <w:style w:type="character" w:styleId="707" w:customStyle="1">
    <w:name w:val="Heading 4 Char"/>
    <w:link w:val="666"/>
    <w:uiPriority w:val="9"/>
    <w:qFormat/>
    <w:rPr>
      <w:rFonts w:ascii="Arial" w:hAnsi="Arial" w:eastAsia="Arial" w:cs="Arial"/>
      <w:b/>
      <w:bCs/>
      <w:sz w:val="26"/>
      <w:szCs w:val="26"/>
    </w:rPr>
  </w:style>
  <w:style w:type="character" w:styleId="708" w:customStyle="1">
    <w:name w:val="Heading 5 Char"/>
    <w:link w:val="667"/>
    <w:uiPriority w:val="9"/>
    <w:qFormat/>
    <w:rPr>
      <w:rFonts w:ascii="Arial" w:hAnsi="Arial" w:eastAsia="Arial" w:cs="Arial"/>
      <w:b/>
      <w:bCs/>
      <w:sz w:val="24"/>
      <w:szCs w:val="24"/>
    </w:rPr>
  </w:style>
  <w:style w:type="character" w:styleId="709" w:customStyle="1">
    <w:name w:val="Heading 6 Char"/>
    <w:link w:val="668"/>
    <w:uiPriority w:val="9"/>
    <w:qFormat/>
    <w:rPr>
      <w:rFonts w:ascii="Arial" w:hAnsi="Arial" w:eastAsia="Arial" w:cs="Arial"/>
      <w:b/>
      <w:bCs/>
      <w:sz w:val="22"/>
      <w:szCs w:val="22"/>
    </w:rPr>
  </w:style>
  <w:style w:type="character" w:styleId="710" w:customStyle="1">
    <w:name w:val="Heading 7 Char"/>
    <w:link w:val="669"/>
    <w:uiPriority w:val="9"/>
    <w:qFormat/>
    <w:rPr>
      <w:rFonts w:ascii="Arial" w:hAnsi="Arial" w:eastAsia="Arial" w:cs="Arial"/>
      <w:b/>
      <w:bCs/>
      <w:i/>
      <w:iCs/>
      <w:sz w:val="22"/>
      <w:szCs w:val="22"/>
    </w:rPr>
  </w:style>
  <w:style w:type="character" w:styleId="711" w:customStyle="1">
    <w:name w:val="Heading 8 Char"/>
    <w:link w:val="670"/>
    <w:uiPriority w:val="9"/>
    <w:qFormat/>
    <w:rPr>
      <w:rFonts w:ascii="Arial" w:hAnsi="Arial" w:eastAsia="Arial" w:cs="Arial"/>
      <w:i/>
      <w:iCs/>
      <w:sz w:val="22"/>
      <w:szCs w:val="22"/>
    </w:rPr>
  </w:style>
  <w:style w:type="character" w:styleId="712" w:customStyle="1">
    <w:name w:val="Heading 9 Char"/>
    <w:link w:val="671"/>
    <w:uiPriority w:val="9"/>
    <w:qFormat/>
    <w:rPr>
      <w:rFonts w:ascii="Arial" w:hAnsi="Arial" w:eastAsia="Arial" w:cs="Arial"/>
      <w:i/>
      <w:iCs/>
      <w:sz w:val="21"/>
      <w:szCs w:val="21"/>
    </w:rPr>
  </w:style>
  <w:style w:type="paragraph" w:styleId="713">
    <w:name w:val="List Paragraph"/>
    <w:basedOn w:val="662"/>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6"/>
    <w:uiPriority w:val="10"/>
    <w:qFormat/>
    <w:rPr>
      <w:sz w:val="48"/>
      <w:szCs w:val="48"/>
    </w:rPr>
  </w:style>
  <w:style w:type="character" w:styleId="716" w:customStyle="1">
    <w:name w:val="Subtitle Char"/>
    <w:link w:val="689"/>
    <w:uiPriority w:val="11"/>
    <w:qFormat/>
    <w:rPr>
      <w:sz w:val="24"/>
      <w:szCs w:val="24"/>
    </w:rPr>
  </w:style>
  <w:style w:type="paragraph" w:styleId="717">
    <w:name w:val="Quote"/>
    <w:basedOn w:val="662"/>
    <w:next w:val="662"/>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2"/>
    <w:next w:val="6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6"/>
    <w:uiPriority w:val="99"/>
    <w:qFormat/>
  </w:style>
  <w:style w:type="character" w:styleId="722" w:customStyle="1">
    <w:name w:val="Footer Char"/>
    <w:link w:val="685"/>
    <w:uiPriority w:val="99"/>
    <w:qFormat/>
  </w:style>
  <w:style w:type="character" w:styleId="723" w:customStyle="1">
    <w:name w:val="Caption Char"/>
    <w:link w:val="685"/>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0"/>
    <w:uiPriority w:val="99"/>
    <w:qFormat/>
    <w:rPr>
      <w:sz w:val="18"/>
    </w:rPr>
  </w:style>
  <w:style w:type="character" w:styleId="850" w:customStyle="1">
    <w:name w:val="Endnote Text Char"/>
    <w:link w:val="684"/>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
    <w:basedOn w:val="662"/>
    <w:next w:val="662"/>
    <w:link w:val="864"/>
    <w:uiPriority w:val="0"/>
    <w:qFormat/>
    <w:pPr>
      <w:jc w:val="center"/>
      <w:keepNext/>
      <w:outlineLvl w:val="0"/>
    </w:pPr>
    <w:rPr>
      <w:rFonts w:ascii="楷体_GB2312" w:hAnsi="Times New Roman" w:eastAsia="楷体_GB2312" w:cs="Times New Roman"/>
      <w:sz w:val="28"/>
      <w:szCs w:val="28"/>
    </w:rPr>
  </w:style>
  <w:style w:type="paragraph" w:styleId="853" w:customStyle="1">
    <w:name w:val="标题 21"/>
    <w:basedOn w:val="662"/>
    <w:next w:val="854"/>
    <w:link w:val="8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4" w:customStyle="1">
    <w:name w:val="正文缩进1"/>
    <w:basedOn w:val="662"/>
    <w:link w:val="866"/>
    <w:uiPriority w:val="0"/>
    <w:qFormat/>
    <w:pPr>
      <w:ind w:firstLine="420"/>
    </w:pPr>
    <w:rPr>
      <w:szCs w:val="21"/>
    </w:rPr>
  </w:style>
  <w:style w:type="paragraph" w:styleId="855" w:customStyle="1">
    <w:name w:val="标题 31"/>
    <w:basedOn w:val="662"/>
    <w:next w:val="854"/>
    <w:link w:val="86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6" w:customStyle="1">
    <w:name w:val="标题 41"/>
    <w:basedOn w:val="662"/>
    <w:next w:val="854"/>
    <w:link w:val="868"/>
    <w:uiPriority w:val="0"/>
    <w:qFormat/>
    <w:pPr>
      <w:keepLines/>
      <w:keepNext/>
      <w:spacing w:before="280" w:after="290" w:line="376" w:lineRule="auto"/>
      <w:outlineLvl w:val="3"/>
    </w:pPr>
    <w:rPr>
      <w:rFonts w:ascii="Arial" w:hAnsi="Arial" w:eastAsia="黑体" w:cs="Arial"/>
      <w:b/>
      <w:bCs/>
      <w:sz w:val="28"/>
      <w:szCs w:val="28"/>
    </w:rPr>
  </w:style>
  <w:style w:type="paragraph" w:styleId="857" w:customStyle="1">
    <w:name w:val="标题 51"/>
    <w:basedOn w:val="662"/>
    <w:next w:val="854"/>
    <w:link w:val="869"/>
    <w:uiPriority w:val="0"/>
    <w:qFormat/>
    <w:pPr>
      <w:keepNext/>
      <w:outlineLvl w:val="4"/>
    </w:pPr>
    <w:rPr>
      <w:rFonts w:ascii="宋体" w:hAnsi="Times New Roman" w:eastAsia="宋体" w:cs="Times New Roman"/>
      <w:color w:val="000000"/>
      <w:sz w:val="28"/>
      <w:szCs w:val="28"/>
    </w:rPr>
  </w:style>
  <w:style w:type="paragraph" w:styleId="858" w:customStyle="1">
    <w:name w:val="标题 61"/>
    <w:basedOn w:val="662"/>
    <w:next w:val="662"/>
    <w:link w:val="87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9" w:customStyle="1">
    <w:name w:val="标题 71"/>
    <w:basedOn w:val="662"/>
    <w:next w:val="662"/>
    <w:link w:val="87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0" w:customStyle="1">
    <w:name w:val="标题 81"/>
    <w:basedOn w:val="662"/>
    <w:next w:val="662"/>
    <w:link w:val="87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1" w:customStyle="1">
    <w:name w:val="标题 91"/>
    <w:basedOn w:val="662"/>
    <w:next w:val="662"/>
    <w:link w:val="87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2" w:customStyle="1">
    <w:name w:val="默认段落字体1"/>
    <w:link w:val="662"/>
    <w:uiPriority w:val="1"/>
    <w:unhideWhenUsed/>
    <w:qFormat/>
  </w:style>
  <w:style w:type="table" w:styleId="863" w:customStyle="1">
    <w:name w:val="普通表格11"/>
    <w:uiPriority w:val="99"/>
    <w:unhideWhenUsed/>
    <w:qFormat/>
    <w:tblPr/>
  </w:style>
  <w:style w:type="character" w:styleId="864" w:customStyle="1">
    <w:name w:val="标题 1 Char"/>
    <w:link w:val="852"/>
    <w:uiPriority w:val="0"/>
    <w:qFormat/>
    <w:rPr>
      <w:rFonts w:ascii="楷体_GB2312" w:hAnsi="Times New Roman" w:eastAsia="楷体_GB2312" w:cs="Times New Roman"/>
      <w:sz w:val="28"/>
      <w:szCs w:val="28"/>
    </w:rPr>
  </w:style>
  <w:style w:type="character" w:styleId="865" w:customStyle="1">
    <w:name w:val="标题 2 Char"/>
    <w:link w:val="853"/>
    <w:uiPriority w:val="0"/>
    <w:qFormat/>
    <w:rPr>
      <w:rFonts w:ascii="Arial" w:hAnsi="Arial" w:eastAsia="幼圆" w:cs="Arial"/>
      <w:b/>
      <w:bCs/>
      <w:sz w:val="44"/>
      <w:szCs w:val="44"/>
    </w:rPr>
  </w:style>
  <w:style w:type="character" w:styleId="866" w:customStyle="1">
    <w:name w:val="正文缩进 Char"/>
    <w:link w:val="854"/>
    <w:uiPriority w:val="0"/>
    <w:qFormat/>
    <w:rPr>
      <w:szCs w:val="21"/>
    </w:rPr>
  </w:style>
  <w:style w:type="character" w:styleId="867" w:customStyle="1">
    <w:name w:val="标题 3 Char"/>
    <w:link w:val="855"/>
    <w:uiPriority w:val="0"/>
    <w:qFormat/>
    <w:rPr>
      <w:rFonts w:ascii="Times New Roman" w:hAnsi="Times New Roman" w:eastAsia="宋体" w:cs="Times New Roman"/>
      <w:b/>
      <w:bCs/>
      <w:sz w:val="32"/>
      <w:szCs w:val="32"/>
    </w:rPr>
  </w:style>
  <w:style w:type="character" w:styleId="868" w:customStyle="1">
    <w:name w:val="标题 4 Char"/>
    <w:link w:val="856"/>
    <w:uiPriority w:val="0"/>
    <w:qFormat/>
    <w:rPr>
      <w:rFonts w:ascii="Arial" w:hAnsi="Arial" w:eastAsia="黑体" w:cs="Arial"/>
      <w:b/>
      <w:bCs/>
      <w:sz w:val="28"/>
      <w:szCs w:val="28"/>
    </w:rPr>
  </w:style>
  <w:style w:type="character" w:styleId="869" w:customStyle="1">
    <w:name w:val="标题 5 Char"/>
    <w:link w:val="857"/>
    <w:uiPriority w:val="0"/>
    <w:qFormat/>
    <w:rPr>
      <w:rFonts w:ascii="宋体" w:hAnsi="Times New Roman" w:eastAsia="宋体" w:cs="Times New Roman"/>
      <w:color w:val="000000"/>
      <w:sz w:val="28"/>
      <w:szCs w:val="28"/>
    </w:rPr>
  </w:style>
  <w:style w:type="character" w:styleId="870" w:customStyle="1">
    <w:name w:val="标题 6 Char"/>
    <w:link w:val="858"/>
    <w:uiPriority w:val="0"/>
    <w:qFormat/>
    <w:rPr>
      <w:rFonts w:ascii="Arial" w:hAnsi="Arial" w:eastAsia="黑体" w:cs="Times New Roman"/>
      <w:b/>
      <w:bCs/>
      <w:sz w:val="24"/>
      <w:szCs w:val="24"/>
    </w:rPr>
  </w:style>
  <w:style w:type="character" w:styleId="871" w:customStyle="1">
    <w:name w:val="标题 7 Char"/>
    <w:link w:val="859"/>
    <w:uiPriority w:val="0"/>
    <w:qFormat/>
    <w:rPr>
      <w:rFonts w:ascii="Times New Roman" w:hAnsi="Times New Roman" w:eastAsia="宋体" w:cs="Times New Roman"/>
      <w:b/>
      <w:bCs/>
      <w:sz w:val="24"/>
      <w:szCs w:val="24"/>
    </w:rPr>
  </w:style>
  <w:style w:type="character" w:styleId="872" w:customStyle="1">
    <w:name w:val="标题 8 Char"/>
    <w:link w:val="860"/>
    <w:uiPriority w:val="0"/>
    <w:qFormat/>
    <w:rPr>
      <w:rFonts w:ascii="Arial" w:hAnsi="Arial" w:eastAsia="黑体" w:cs="Times New Roman"/>
      <w:sz w:val="24"/>
      <w:szCs w:val="24"/>
    </w:rPr>
  </w:style>
  <w:style w:type="character" w:styleId="873" w:customStyle="1">
    <w:name w:val="标题 9 Char"/>
    <w:link w:val="861"/>
    <w:uiPriority w:val="0"/>
    <w:qFormat/>
    <w:rPr>
      <w:rFonts w:ascii="Arial" w:hAnsi="Arial" w:eastAsia="黑体" w:cs="Times New Roman"/>
      <w:szCs w:val="21"/>
    </w:rPr>
  </w:style>
  <w:style w:type="paragraph" w:styleId="874" w:customStyle="1">
    <w:name w:val="列表 31"/>
    <w:basedOn w:val="662"/>
    <w:uiPriority w:val="0"/>
    <w:qFormat/>
    <w:pPr>
      <w:ind w:left="100" w:hanging="200"/>
    </w:pPr>
    <w:rPr>
      <w:rFonts w:ascii="Times New Roman" w:hAnsi="Times New Roman" w:eastAsia="宋体" w:cs="Times New Roman"/>
      <w:szCs w:val="21"/>
    </w:rPr>
  </w:style>
  <w:style w:type="paragraph" w:styleId="875" w:customStyle="1">
    <w:name w:val="目录 71"/>
    <w:basedOn w:val="662"/>
    <w:next w:val="662"/>
    <w:uiPriority w:val="0"/>
    <w:semiHidden/>
    <w:qFormat/>
    <w:pPr>
      <w:ind w:left="1260"/>
      <w:jc w:val="left"/>
    </w:pPr>
    <w:rPr>
      <w:rFonts w:ascii="Times New Roman" w:hAnsi="Times New Roman" w:eastAsia="宋体" w:cs="Times New Roman"/>
      <w:szCs w:val="21"/>
    </w:rPr>
  </w:style>
  <w:style w:type="paragraph" w:styleId="876" w:customStyle="1">
    <w:name w:val="文档结构图1"/>
    <w:basedOn w:val="662"/>
    <w:link w:val="877"/>
    <w:uiPriority w:val="0"/>
    <w:semiHidden/>
    <w:qFormat/>
    <w:pPr>
      <w:shd w:val="clear" w:color="auto" w:fill="000080"/>
    </w:pPr>
    <w:rPr>
      <w:rFonts w:ascii="Times New Roman" w:hAnsi="Times New Roman" w:eastAsia="宋体" w:cs="Times New Roman"/>
      <w:szCs w:val="21"/>
    </w:rPr>
  </w:style>
  <w:style w:type="character" w:styleId="877" w:customStyle="1">
    <w:name w:val="文档结构图 Char"/>
    <w:link w:val="876"/>
    <w:uiPriority w:val="0"/>
    <w:semiHidden/>
    <w:qFormat/>
    <w:rPr>
      <w:rFonts w:ascii="Times New Roman" w:hAnsi="Times New Roman" w:eastAsia="宋体" w:cs="Times New Roman"/>
      <w:szCs w:val="21"/>
      <w:shd w:val="clear" w:color="auto" w:fill="000080"/>
    </w:rPr>
  </w:style>
  <w:style w:type="paragraph" w:styleId="878" w:customStyle="1">
    <w:name w:val="批注文字1"/>
    <w:basedOn w:val="662"/>
    <w:link w:val="879"/>
    <w:uiPriority w:val="0"/>
    <w:unhideWhenUsed/>
    <w:qFormat/>
    <w:pPr>
      <w:jc w:val="left"/>
    </w:pPr>
  </w:style>
  <w:style w:type="character" w:styleId="879" w:customStyle="1">
    <w:name w:val="批注文字 Char"/>
    <w:basedOn w:val="862"/>
    <w:link w:val="878"/>
    <w:uiPriority w:val="99"/>
    <w:semiHidden/>
    <w:qFormat/>
  </w:style>
  <w:style w:type="paragraph" w:styleId="880" w:customStyle="1">
    <w:name w:val="正文文本 31"/>
    <w:basedOn w:val="662"/>
    <w:link w:val="881"/>
    <w:uiPriority w:val="0"/>
    <w:qFormat/>
    <w:rPr>
      <w:rFonts w:ascii="仿宋_GB2312" w:hAnsi="Arial" w:eastAsia="仿宋_GB2312" w:cs="Times New Roman"/>
      <w:sz w:val="32"/>
      <w:szCs w:val="32"/>
    </w:rPr>
  </w:style>
  <w:style w:type="character" w:styleId="881" w:customStyle="1">
    <w:name w:val="正文文本 3 Char"/>
    <w:link w:val="880"/>
    <w:uiPriority w:val="0"/>
    <w:qFormat/>
    <w:rPr>
      <w:rFonts w:ascii="仿宋_GB2312" w:hAnsi="Arial" w:eastAsia="仿宋_GB2312" w:cs="Times New Roman"/>
      <w:sz w:val="32"/>
      <w:szCs w:val="32"/>
    </w:rPr>
  </w:style>
  <w:style w:type="paragraph" w:styleId="882" w:customStyle="1">
    <w:name w:val="正文文本11"/>
    <w:basedOn w:val="662"/>
    <w:link w:val="883"/>
    <w:uiPriority w:val="0"/>
    <w:qFormat/>
    <w:rPr>
      <w:rFonts w:ascii="楷体_GB2312" w:hAnsi="Arial" w:eastAsia="楷体_GB2312" w:cs="Times New Roman"/>
      <w:sz w:val="28"/>
      <w:szCs w:val="28"/>
    </w:rPr>
  </w:style>
  <w:style w:type="character" w:styleId="883" w:customStyle="1">
    <w:name w:val="正文文本 Char"/>
    <w:link w:val="882"/>
    <w:uiPriority w:val="0"/>
    <w:qFormat/>
    <w:rPr>
      <w:rFonts w:ascii="楷体_GB2312" w:hAnsi="Arial" w:eastAsia="楷体_GB2312" w:cs="Times New Roman"/>
      <w:sz w:val="28"/>
      <w:szCs w:val="28"/>
    </w:rPr>
  </w:style>
  <w:style w:type="paragraph" w:styleId="884" w:customStyle="1">
    <w:name w:val="正文文本缩进11"/>
    <w:basedOn w:val="662"/>
    <w:next w:val="885"/>
    <w:link w:val="886"/>
    <w:uiPriority w:val="0"/>
    <w:unhideWhenUsed/>
    <w:qFormat/>
    <w:pPr>
      <w:ind w:left="420"/>
      <w:spacing w:after="120"/>
    </w:pPr>
  </w:style>
  <w:style w:type="paragraph" w:styleId="885" w:customStyle="1">
    <w:name w:val="寄信人地址1"/>
    <w:basedOn w:val="662"/>
    <w:uiPriority w:val="0"/>
    <w:qFormat/>
    <w:rPr>
      <w:rFonts w:ascii="Arial" w:hAnsi="Arial" w:eastAsia="宋体" w:cs="宋体"/>
    </w:rPr>
  </w:style>
  <w:style w:type="character" w:styleId="886" w:customStyle="1">
    <w:name w:val="正文文本缩进 Char"/>
    <w:basedOn w:val="862"/>
    <w:link w:val="884"/>
    <w:uiPriority w:val="99"/>
    <w:semiHidden/>
    <w:qFormat/>
  </w:style>
  <w:style w:type="paragraph" w:styleId="887" w:customStyle="1">
    <w:name w:val="列表 21"/>
    <w:basedOn w:val="662"/>
    <w:uiPriority w:val="0"/>
    <w:qFormat/>
    <w:pPr>
      <w:ind w:left="100" w:hanging="200"/>
    </w:pPr>
    <w:rPr>
      <w:rFonts w:ascii="Times New Roman" w:hAnsi="Times New Roman" w:eastAsia="宋体" w:cs="Times New Roman"/>
      <w:szCs w:val="21"/>
    </w:rPr>
  </w:style>
  <w:style w:type="paragraph" w:styleId="888" w:customStyle="1">
    <w:name w:val="目录 51"/>
    <w:basedOn w:val="662"/>
    <w:next w:val="662"/>
    <w:uiPriority w:val="0"/>
    <w:semiHidden/>
    <w:qFormat/>
    <w:pPr>
      <w:ind w:left="840"/>
      <w:jc w:val="left"/>
    </w:pPr>
    <w:rPr>
      <w:rFonts w:ascii="Times New Roman" w:hAnsi="Times New Roman" w:eastAsia="宋体" w:cs="Times New Roman"/>
      <w:szCs w:val="21"/>
    </w:rPr>
  </w:style>
  <w:style w:type="paragraph" w:styleId="889" w:customStyle="1">
    <w:name w:val="目录 31"/>
    <w:basedOn w:val="662"/>
    <w:next w:val="662"/>
    <w:uiPriority w:val="0"/>
    <w:semiHidden/>
    <w:qFormat/>
    <w:pPr>
      <w:ind w:left="420"/>
      <w:jc w:val="left"/>
    </w:pPr>
    <w:rPr>
      <w:rFonts w:ascii="Times New Roman" w:hAnsi="Times New Roman" w:eastAsia="宋体" w:cs="Times New Roman"/>
      <w:i/>
      <w:iCs/>
      <w:szCs w:val="24"/>
    </w:rPr>
  </w:style>
  <w:style w:type="paragraph" w:styleId="890" w:customStyle="1">
    <w:name w:val="纯文本1"/>
    <w:basedOn w:val="662"/>
    <w:link w:val="891"/>
    <w:uiPriority w:val="0"/>
    <w:qFormat/>
    <w:rPr>
      <w:rFonts w:ascii="宋体" w:hAnsi="Courier New" w:eastAsia="宋体" w:cs="Courier New"/>
      <w:szCs w:val="21"/>
    </w:rPr>
  </w:style>
  <w:style w:type="character" w:styleId="891" w:customStyle="1">
    <w:name w:val="纯文本 Char"/>
    <w:link w:val="890"/>
    <w:uiPriority w:val="0"/>
    <w:qFormat/>
    <w:rPr>
      <w:rFonts w:ascii="宋体" w:hAnsi="Courier New" w:eastAsia="宋体" w:cs="Courier New"/>
      <w:szCs w:val="21"/>
    </w:rPr>
  </w:style>
  <w:style w:type="paragraph" w:styleId="892" w:customStyle="1">
    <w:name w:val="目录 81"/>
    <w:basedOn w:val="662"/>
    <w:next w:val="662"/>
    <w:uiPriority w:val="0"/>
    <w:semiHidden/>
    <w:qFormat/>
    <w:pPr>
      <w:ind w:left="1470"/>
      <w:jc w:val="left"/>
    </w:pPr>
    <w:rPr>
      <w:rFonts w:ascii="Times New Roman" w:hAnsi="Times New Roman" w:eastAsia="宋体" w:cs="Times New Roman"/>
      <w:szCs w:val="21"/>
    </w:rPr>
  </w:style>
  <w:style w:type="paragraph" w:styleId="893" w:customStyle="1">
    <w:name w:val="日期1"/>
    <w:basedOn w:val="662"/>
    <w:next w:val="662"/>
    <w:link w:val="894"/>
    <w:uiPriority w:val="0"/>
    <w:qFormat/>
    <w:rPr>
      <w:rFonts w:ascii="Times New Roman" w:hAnsi="Times New Roman" w:eastAsia="宋体" w:cs="Times New Roman"/>
      <w:sz w:val="24"/>
      <w:szCs w:val="24"/>
    </w:rPr>
  </w:style>
  <w:style w:type="character" w:styleId="894" w:customStyle="1">
    <w:name w:val="日期 Char"/>
    <w:link w:val="893"/>
    <w:uiPriority w:val="0"/>
    <w:qFormat/>
    <w:rPr>
      <w:rFonts w:ascii="Times New Roman" w:hAnsi="Times New Roman" w:eastAsia="宋体" w:cs="Times New Roman"/>
      <w:sz w:val="24"/>
      <w:szCs w:val="24"/>
    </w:rPr>
  </w:style>
  <w:style w:type="paragraph" w:styleId="895" w:customStyle="1">
    <w:name w:val="正文文本缩进 21"/>
    <w:basedOn w:val="662"/>
    <w:link w:val="896"/>
    <w:uiPriority w:val="0"/>
    <w:qFormat/>
    <w:pPr>
      <w:ind w:left="630" w:firstLine="645"/>
    </w:pPr>
    <w:rPr>
      <w:rFonts w:ascii="Arial" w:hAnsi="Arial" w:eastAsia="仿宋_GB2312" w:cs="Arial"/>
      <w:sz w:val="32"/>
      <w:szCs w:val="32"/>
    </w:rPr>
  </w:style>
  <w:style w:type="character" w:styleId="896" w:customStyle="1">
    <w:name w:val="正文文本缩进 2 Char"/>
    <w:link w:val="895"/>
    <w:uiPriority w:val="0"/>
    <w:qFormat/>
    <w:rPr>
      <w:rFonts w:ascii="Arial" w:hAnsi="Arial" w:eastAsia="仿宋_GB2312" w:cs="Arial"/>
      <w:sz w:val="32"/>
      <w:szCs w:val="32"/>
    </w:rPr>
  </w:style>
  <w:style w:type="paragraph" w:styleId="897" w:customStyle="1">
    <w:name w:val="批注框文本1"/>
    <w:basedOn w:val="662"/>
    <w:link w:val="898"/>
    <w:uiPriority w:val="0"/>
    <w:semiHidden/>
    <w:qFormat/>
    <w:rPr>
      <w:rFonts w:ascii="Times New Roman" w:hAnsi="Times New Roman" w:eastAsia="宋体" w:cs="Times New Roman"/>
      <w:sz w:val="18"/>
      <w:szCs w:val="18"/>
    </w:rPr>
  </w:style>
  <w:style w:type="character" w:styleId="898" w:customStyle="1">
    <w:name w:val="批注框文本 Char"/>
    <w:link w:val="897"/>
    <w:uiPriority w:val="0"/>
    <w:semiHidden/>
    <w:qFormat/>
    <w:rPr>
      <w:rFonts w:ascii="Times New Roman" w:hAnsi="Times New Roman" w:eastAsia="宋体" w:cs="Times New Roman"/>
      <w:sz w:val="18"/>
      <w:szCs w:val="18"/>
    </w:rPr>
  </w:style>
  <w:style w:type="paragraph" w:styleId="899" w:customStyle="1">
    <w:name w:val="页脚1"/>
    <w:basedOn w:val="662"/>
    <w:link w:val="90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0" w:customStyle="1">
    <w:name w:val="页脚 Char"/>
    <w:link w:val="899"/>
    <w:uiPriority w:val="0"/>
    <w:qFormat/>
    <w:rPr>
      <w:rFonts w:ascii="Times New Roman" w:hAnsi="Times New Roman" w:eastAsia="宋体" w:cs="Times New Roman"/>
      <w:sz w:val="18"/>
      <w:szCs w:val="18"/>
    </w:rPr>
  </w:style>
  <w:style w:type="paragraph" w:styleId="901" w:customStyle="1">
    <w:name w:val="页眉1"/>
    <w:basedOn w:val="662"/>
    <w:link w:val="90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2" w:customStyle="1">
    <w:name w:val="页眉 Char"/>
    <w:link w:val="901"/>
    <w:uiPriority w:val="0"/>
    <w:qFormat/>
    <w:rPr>
      <w:rFonts w:ascii="Times New Roman" w:hAnsi="Times New Roman" w:eastAsia="宋体" w:cs="Times New Roman"/>
      <w:sz w:val="18"/>
      <w:szCs w:val="18"/>
    </w:rPr>
  </w:style>
  <w:style w:type="paragraph" w:styleId="903" w:customStyle="1">
    <w:name w:val="目录 11"/>
    <w:basedOn w:val="662"/>
    <w:next w:val="66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4" w:customStyle="1">
    <w:name w:val="目录 41"/>
    <w:basedOn w:val="662"/>
    <w:next w:val="662"/>
    <w:uiPriority w:val="0"/>
    <w:semiHidden/>
    <w:qFormat/>
    <w:pPr>
      <w:ind w:left="630"/>
      <w:jc w:val="left"/>
    </w:pPr>
    <w:rPr>
      <w:rFonts w:ascii="Times New Roman" w:hAnsi="Times New Roman" w:eastAsia="宋体" w:cs="Times New Roman"/>
      <w:szCs w:val="21"/>
    </w:rPr>
  </w:style>
  <w:style w:type="paragraph" w:styleId="905" w:customStyle="1">
    <w:name w:val="列表1"/>
    <w:basedOn w:val="662"/>
    <w:uiPriority w:val="0"/>
    <w:qFormat/>
    <w:pPr>
      <w:ind w:left="200" w:hanging="200"/>
    </w:pPr>
    <w:rPr>
      <w:rFonts w:ascii="Times New Roman" w:hAnsi="Times New Roman" w:eastAsia="宋体" w:cs="Times New Roman"/>
      <w:szCs w:val="21"/>
    </w:rPr>
  </w:style>
  <w:style w:type="paragraph" w:styleId="906" w:customStyle="1">
    <w:name w:val="目录 61"/>
    <w:basedOn w:val="662"/>
    <w:next w:val="662"/>
    <w:uiPriority w:val="0"/>
    <w:semiHidden/>
    <w:qFormat/>
    <w:pPr>
      <w:ind w:left="1050"/>
      <w:jc w:val="left"/>
    </w:pPr>
    <w:rPr>
      <w:rFonts w:ascii="Times New Roman" w:hAnsi="Times New Roman" w:eastAsia="宋体" w:cs="Times New Roman"/>
      <w:szCs w:val="21"/>
    </w:rPr>
  </w:style>
  <w:style w:type="paragraph" w:styleId="907" w:customStyle="1">
    <w:name w:val="正文文本缩进 31"/>
    <w:basedOn w:val="662"/>
    <w:link w:val="908"/>
    <w:uiPriority w:val="0"/>
    <w:qFormat/>
    <w:pPr>
      <w:ind w:left="645" w:firstLine="645"/>
    </w:pPr>
    <w:rPr>
      <w:rFonts w:ascii="Arial" w:hAnsi="Arial" w:eastAsia="仿宋_GB2312" w:cs="Arial"/>
      <w:color w:val="ffff00"/>
      <w:sz w:val="32"/>
      <w:szCs w:val="32"/>
    </w:rPr>
  </w:style>
  <w:style w:type="character" w:styleId="908" w:customStyle="1">
    <w:name w:val="正文文本缩进 3 Char"/>
    <w:link w:val="907"/>
    <w:uiPriority w:val="0"/>
    <w:qFormat/>
    <w:rPr>
      <w:rFonts w:ascii="Arial" w:hAnsi="Arial" w:eastAsia="仿宋_GB2312" w:cs="Arial"/>
      <w:color w:val="ffff00"/>
      <w:sz w:val="32"/>
      <w:szCs w:val="32"/>
    </w:rPr>
  </w:style>
  <w:style w:type="paragraph" w:styleId="909" w:customStyle="1">
    <w:name w:val="图表目录1"/>
    <w:basedOn w:val="662"/>
    <w:next w:val="662"/>
    <w:uiPriority w:val="0"/>
    <w:semiHidden/>
    <w:qFormat/>
    <w:pPr>
      <w:ind w:left="840" w:hanging="420"/>
    </w:pPr>
    <w:rPr>
      <w:rFonts w:ascii="Times New Roman" w:hAnsi="Times New Roman" w:eastAsia="宋体" w:cs="Times New Roman"/>
      <w:szCs w:val="21"/>
    </w:rPr>
  </w:style>
  <w:style w:type="paragraph" w:styleId="910" w:customStyle="1">
    <w:name w:val="目录 21"/>
    <w:basedOn w:val="662"/>
    <w:next w:val="662"/>
    <w:uiPriority w:val="0"/>
    <w:semiHidden/>
    <w:qFormat/>
    <w:pPr>
      <w:ind w:left="210"/>
      <w:jc w:val="left"/>
    </w:pPr>
    <w:rPr>
      <w:rFonts w:ascii="Times New Roman" w:hAnsi="Times New Roman" w:eastAsia="宋体" w:cs="Times New Roman"/>
      <w:smallCaps/>
      <w:szCs w:val="24"/>
    </w:rPr>
  </w:style>
  <w:style w:type="paragraph" w:styleId="911" w:customStyle="1">
    <w:name w:val="目录 91"/>
    <w:basedOn w:val="662"/>
    <w:next w:val="662"/>
    <w:uiPriority w:val="0"/>
    <w:semiHidden/>
    <w:qFormat/>
    <w:pPr>
      <w:ind w:left="1680"/>
      <w:jc w:val="left"/>
    </w:pPr>
    <w:rPr>
      <w:rFonts w:ascii="Times New Roman" w:hAnsi="Times New Roman" w:eastAsia="宋体" w:cs="Times New Roman"/>
      <w:szCs w:val="21"/>
    </w:rPr>
  </w:style>
  <w:style w:type="paragraph" w:styleId="912" w:customStyle="1">
    <w:name w:val="正文文本 21"/>
    <w:basedOn w:val="662"/>
    <w:link w:val="913"/>
    <w:uiPriority w:val="0"/>
    <w:qFormat/>
    <w:pPr>
      <w:jc w:val="center"/>
      <w:widowControl/>
    </w:pPr>
    <w:rPr>
      <w:rFonts w:ascii="楷体_GB2312" w:hAnsi="Times New Roman" w:eastAsia="楷体_GB2312" w:cs="Times New Roman"/>
      <w:sz w:val="28"/>
      <w:szCs w:val="28"/>
    </w:rPr>
  </w:style>
  <w:style w:type="character" w:styleId="913" w:customStyle="1">
    <w:name w:val="正文文本 2 Char"/>
    <w:link w:val="912"/>
    <w:uiPriority w:val="0"/>
    <w:qFormat/>
    <w:rPr>
      <w:rFonts w:ascii="楷体_GB2312" w:hAnsi="Times New Roman" w:eastAsia="楷体_GB2312" w:cs="Times New Roman"/>
      <w:sz w:val="28"/>
      <w:szCs w:val="28"/>
    </w:rPr>
  </w:style>
  <w:style w:type="paragraph" w:styleId="914" w:customStyle="1">
    <w:name w:val="普通(网站)1"/>
    <w:basedOn w:val="662"/>
    <w:uiPriority w:val="99"/>
    <w:qFormat/>
    <w:pPr>
      <w:jc w:val="left"/>
      <w:spacing w:before="100" w:beforeAutospacing="1" w:after="100" w:afterAutospacing="1"/>
      <w:widowControl/>
    </w:pPr>
    <w:rPr>
      <w:rFonts w:ascii="宋体" w:hAnsi="宋体" w:eastAsia="宋体" w:cs="宋体"/>
      <w:sz w:val="24"/>
      <w:szCs w:val="24"/>
    </w:rPr>
  </w:style>
  <w:style w:type="paragraph" w:styleId="915" w:customStyle="1">
    <w:name w:val="索引 11"/>
    <w:basedOn w:val="662"/>
    <w:next w:val="662"/>
    <w:uiPriority w:val="0"/>
    <w:semiHidden/>
    <w:qFormat/>
    <w:pPr>
      <w:spacing w:line="240" w:lineRule="atLeast"/>
    </w:pPr>
    <w:rPr>
      <w:rFonts w:ascii="Times New Roman" w:hAnsi="Times New Roman" w:eastAsia="宋体" w:cs="Times New Roman"/>
      <w:b/>
      <w:bCs/>
      <w:szCs w:val="21"/>
    </w:rPr>
  </w:style>
  <w:style w:type="paragraph" w:styleId="916" w:customStyle="1">
    <w:name w:val="批注主题1"/>
    <w:basedOn w:val="878"/>
    <w:next w:val="878"/>
    <w:link w:val="917"/>
    <w:uiPriority w:val="0"/>
    <w:semiHidden/>
    <w:qFormat/>
    <w:rPr>
      <w:rFonts w:ascii="Times New Roman" w:hAnsi="Times New Roman" w:eastAsia="宋体" w:cs="Times New Roman"/>
      <w:b/>
      <w:bCs/>
      <w:szCs w:val="21"/>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正文首行缩进1"/>
    <w:basedOn w:val="662"/>
    <w:link w:val="919"/>
    <w:uiPriority w:val="0"/>
    <w:qFormat/>
    <w:pPr>
      <w:ind w:firstLine="200"/>
      <w:spacing w:line="360" w:lineRule="auto"/>
    </w:pPr>
    <w:rPr>
      <w:rFonts w:ascii="仿宋_GB2312" w:hAnsi="Times New Roman" w:eastAsia="仿宋_GB2312" w:cs="Times New Roman"/>
      <w:sz w:val="30"/>
      <w:szCs w:val="30"/>
    </w:rPr>
  </w:style>
  <w:style w:type="character" w:styleId="919" w:customStyle="1">
    <w:name w:val="正文首行缩进 Char"/>
    <w:link w:val="918"/>
    <w:uiPriority w:val="0"/>
    <w:qFormat/>
    <w:rPr>
      <w:rFonts w:ascii="仿宋_GB2312" w:hAnsi="Times New Roman" w:eastAsia="仿宋_GB2312" w:cs="Times New Roman"/>
      <w:sz w:val="30"/>
      <w:szCs w:val="30"/>
    </w:rPr>
  </w:style>
  <w:style w:type="paragraph" w:styleId="920" w:customStyle="1">
    <w:name w:val="正文首行缩进 21"/>
    <w:basedOn w:val="884"/>
    <w:next w:val="662"/>
    <w:link w:val="921"/>
    <w:uiPriority w:val="0"/>
    <w:qFormat/>
    <w:pPr>
      <w:ind w:left="0" w:firstLine="420"/>
      <w:spacing w:after="0" w:line="360" w:lineRule="auto"/>
    </w:pPr>
    <w:rPr>
      <w:rFonts w:ascii="宋体" w:hAnsi="宋体" w:eastAsia="宋体" w:cs="Times New Roman"/>
      <w:szCs w:val="20"/>
    </w:rPr>
  </w:style>
  <w:style w:type="character" w:styleId="921" w:customStyle="1">
    <w:name w:val="正文首行缩进 2 Char"/>
    <w:link w:val="920"/>
    <w:uiPriority w:val="0"/>
    <w:qFormat/>
    <w:rPr>
      <w:rFonts w:ascii="宋体" w:hAnsi="宋体" w:eastAsia="宋体" w:cs="Times New Roman"/>
      <w:szCs w:val="20"/>
    </w:rPr>
  </w:style>
  <w:style w:type="table" w:styleId="922" w:customStyle="1">
    <w:name w:val="网格型11"/>
    <w:basedOn w:val="863"/>
    <w:uiPriority w:val="0"/>
    <w:qFormat/>
    <w:pPr>
      <w:jc w:val="both"/>
      <w:widowControl w:val="off"/>
    </w:pPr>
    <w:rPr>
      <w:rFonts w:ascii="Times New Roman" w:hAnsi="Times New Roman" w:eastAsia="宋体" w:cs="Times New Roman"/>
      <w:sz w:val="20"/>
      <w:szCs w:val="20"/>
    </w:rPr>
    <w:tblPr/>
  </w:style>
  <w:style w:type="character" w:styleId="923" w:customStyle="1">
    <w:name w:val="要点1"/>
    <w:link w:val="662"/>
    <w:uiPriority w:val="0"/>
    <w:qFormat/>
    <w:rPr>
      <w:b/>
      <w:bCs/>
    </w:rPr>
  </w:style>
  <w:style w:type="character" w:styleId="924" w:customStyle="1">
    <w:name w:val="页码1"/>
    <w:link w:val="662"/>
    <w:uiPriority w:val="0"/>
    <w:qFormat/>
  </w:style>
  <w:style w:type="character" w:styleId="925" w:customStyle="1">
    <w:name w:val="已访问的超链接1"/>
    <w:link w:val="662"/>
    <w:uiPriority w:val="0"/>
    <w:qFormat/>
    <w:rPr>
      <w:color w:val="800080"/>
      <w:u w:val="single"/>
    </w:rPr>
  </w:style>
  <w:style w:type="character" w:styleId="926" w:customStyle="1">
    <w:name w:val="超链接1"/>
    <w:link w:val="662"/>
    <w:uiPriority w:val="0"/>
    <w:qFormat/>
    <w:rPr>
      <w:color w:val="0000ff"/>
      <w:u w:val="single"/>
    </w:rPr>
  </w:style>
  <w:style w:type="character" w:styleId="927" w:customStyle="1">
    <w:name w:val="批注引用1"/>
    <w:link w:val="662"/>
    <w:uiPriority w:val="0"/>
    <w:semiHidden/>
    <w:qFormat/>
    <w:rPr>
      <w:sz w:val="21"/>
      <w:szCs w:val="21"/>
    </w:rPr>
  </w:style>
  <w:style w:type="character" w:styleId="928" w:customStyle="1">
    <w:name w:val="font5 Char"/>
    <w:link w:val="662"/>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62"/>
    <w:link w:val="92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62"/>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62"/>
    <w:next w:val="882"/>
    <w:uiPriority w:val="0"/>
    <w:qFormat/>
    <w:pPr>
      <w:spacing w:after="120"/>
    </w:pPr>
    <w:rPr>
      <w:rFonts w:ascii="宋体" w:hAnsi="Arial" w:eastAsia="宋体" w:cs="Times New Roman"/>
      <w:bCs/>
      <w:iCs/>
      <w:szCs w:val="24"/>
    </w:rPr>
  </w:style>
  <w:style w:type="paragraph" w:styleId="934"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6" w:customStyle="1">
    <w:name w:val="Char"/>
    <w:basedOn w:val="662"/>
    <w:uiPriority w:val="0"/>
    <w:qFormat/>
    <w:pPr>
      <w:ind w:firstLine="200"/>
      <w:tabs>
        <w:tab w:val="left" w:pos="360" w:leader="none"/>
      </w:tabs>
    </w:pPr>
    <w:rPr>
      <w:rFonts w:ascii="Times New Roman" w:hAnsi="Times New Roman" w:eastAsia="宋体" w:cs="Times New Roman"/>
      <w:sz w:val="28"/>
      <w:szCs w:val="30"/>
    </w:rPr>
  </w:style>
  <w:style w:type="paragraph" w:styleId="937" w:customStyle="1">
    <w:name w:val=" Char"/>
    <w:basedOn w:val="876"/>
    <w:uiPriority w:val="0"/>
    <w:qFormat/>
    <w:rPr>
      <w:rFonts w:ascii="Tahoma" w:hAnsi="Tahoma"/>
      <w:sz w:val="24"/>
      <w:szCs w:val="24"/>
    </w:rPr>
  </w:style>
  <w:style w:type="paragraph" w:styleId="938" w:customStyle="1">
    <w:name w:val="普通正文"/>
    <w:basedOn w:val="662"/>
    <w:uiPriority w:val="0"/>
    <w:qFormat/>
    <w:pPr>
      <w:ind w:firstLine="480"/>
      <w:jc w:val="left"/>
      <w:spacing w:before="120" w:after="120" w:line="360" w:lineRule="auto"/>
    </w:pPr>
    <w:rPr>
      <w:rFonts w:ascii="Arial" w:hAnsi="Arial" w:eastAsia="宋体" w:cs="Times New Roman"/>
      <w:sz w:val="24"/>
      <w:szCs w:val="24"/>
    </w:rPr>
  </w:style>
  <w:style w:type="paragraph" w:styleId="939" w:customStyle="1">
    <w:name w:val="table_lines"/>
    <w:basedOn w:val="662"/>
    <w:uiPriority w:val="0"/>
    <w:qFormat/>
    <w:pPr>
      <w:jc w:val="left"/>
      <w:widowControl/>
    </w:pPr>
    <w:rPr>
      <w:rFonts w:ascii="Times New Roman" w:hAnsi="Times New Roman" w:eastAsia="宋体" w:cs="Times New Roman"/>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6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876"/>
    <w:uiPriority w:val="0"/>
    <w:qFormat/>
    <w:pPr>
      <w:spacing w:line="360" w:lineRule="auto"/>
    </w:pPr>
    <w:rPr>
      <w:rFonts w:ascii="Tahoma" w:hAnsi="Tahoma"/>
      <w:sz w:val="24"/>
      <w:szCs w:val="24"/>
    </w:rPr>
  </w:style>
  <w:style w:type="paragraph" w:styleId="943" w:customStyle="1">
    <w:name w:val="列出段落"/>
    <w:basedOn w:val="662"/>
    <w:uiPriority w:val="0"/>
    <w:qFormat/>
    <w:pPr>
      <w:contextualSpacing/>
      <w:ind w:left="720"/>
      <w:jc w:val="left"/>
      <w:widowControl/>
    </w:pPr>
    <w:rPr>
      <w:rFonts w:ascii="Calibri" w:hAnsi="Calibri" w:eastAsia="宋体" w:cs="Times New Roman"/>
      <w:sz w:val="24"/>
      <w:szCs w:val="24"/>
      <w:lang w:eastAsia="en-US" w:bidi="en-US"/>
    </w:rPr>
  </w:style>
  <w:style w:type="paragraph" w:styleId="944" w:customStyle="1">
    <w:name w:val="4"/>
    <w:basedOn w:val="662"/>
    <w:next w:val="907"/>
    <w:uiPriority w:val="0"/>
    <w:qFormat/>
    <w:pPr>
      <w:ind w:firstLine="420"/>
      <w:spacing w:line="360" w:lineRule="auto"/>
    </w:pPr>
    <w:rPr>
      <w:rFonts w:ascii="Times New Roman" w:hAnsi="Times New Roman" w:eastAsia="宋体" w:cs="Times New Roman"/>
      <w:color w:val="ff0000"/>
      <w:sz w:val="24"/>
      <w:szCs w:val="24"/>
    </w:rPr>
  </w:style>
  <w:style w:type="paragraph" w:styleId="945" w:customStyle="1">
    <w:name w:val="普通 (Web)"/>
    <w:basedOn w:val="662"/>
    <w:uiPriority w:val="0"/>
    <w:qFormat/>
    <w:pPr>
      <w:jc w:val="left"/>
      <w:spacing w:before="100" w:beforeAutospacing="1" w:after="100" w:afterAutospacing="1"/>
      <w:widowControl/>
    </w:pPr>
    <w:rPr>
      <w:rFonts w:ascii="宋体" w:hAnsi="宋体" w:eastAsia="宋体" w:cs="Times New Roman"/>
      <w:sz w:val="24"/>
      <w:szCs w:val="24"/>
    </w:rPr>
  </w:style>
  <w:style w:type="paragraph" w:styleId="946" w:customStyle="1">
    <w:name w:val=" Char Char Char Char Char Char Char Char Char Char"/>
    <w:basedOn w:val="662"/>
    <w:uiPriority w:val="0"/>
    <w:qFormat/>
    <w:pPr>
      <w:spacing w:line="360" w:lineRule="auto"/>
    </w:pPr>
    <w:rPr>
      <w:rFonts w:ascii="Times New Roman" w:hAnsi="Times New Roman" w:eastAsia="宋体" w:cs="Times New Roman"/>
      <w:sz w:val="24"/>
      <w:szCs w:val="20"/>
    </w:rPr>
  </w:style>
  <w:style w:type="paragraph" w:styleId="947" w:customStyle="1">
    <w:name w:val="样式1"/>
    <w:basedOn w:val="662"/>
    <w:uiPriority w:val="0"/>
    <w:qFormat/>
    <w:pPr>
      <w:numPr>
        <w:ilvl w:val="0"/>
        <w:numId w:val="3"/>
      </w:numPr>
    </w:pPr>
    <w:rPr>
      <w:rFonts w:ascii="宋体" w:hAnsi="宋体" w:eastAsia="宋体" w:cs="Times New Roman"/>
      <w:szCs w:val="21"/>
    </w:rPr>
  </w:style>
  <w:style w:type="paragraph" w:styleId="948" w:customStyle="1">
    <w:name w:val="font6"/>
    <w:basedOn w:val="66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9"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1" w:customStyle="1">
    <w:name w:val="标题3"/>
    <w:basedOn w:val="662"/>
    <w:next w:val="662"/>
    <w:uiPriority w:val="0"/>
    <w:qFormat/>
    <w:pPr>
      <w:ind w:firstLine="624"/>
      <w:spacing w:line="590" w:lineRule="atLeast"/>
    </w:pPr>
    <w:rPr>
      <w:rFonts w:ascii="方正黑体_GBK" w:hAnsi="Times New Roman" w:eastAsia="方正黑体_GBK" w:cs="Times New Roman"/>
      <w:sz w:val="32"/>
      <w:szCs w:val="32"/>
    </w:rPr>
  </w:style>
  <w:style w:type="paragraph" w:styleId="952"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4" w:customStyle="1">
    <w:name w:val="Char Char Char Char Char Char Char Char"/>
    <w:basedOn w:val="662"/>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6" w:customStyle="1">
    <w:name w:val=" Char Char Char Char Char Char Char Char"/>
    <w:basedOn w:val="662"/>
    <w:uiPriority w:val="0"/>
    <w:qFormat/>
    <w:pPr>
      <w:jc w:val="left"/>
      <w:spacing w:after="160" w:line="240" w:lineRule="exact"/>
      <w:widowControl/>
    </w:pPr>
    <w:rPr>
      <w:rFonts w:ascii="Verdana" w:hAnsi="Verdana" w:eastAsia="宋体" w:cs="Times New Roman"/>
      <w:sz w:val="20"/>
      <w:szCs w:val="20"/>
      <w:lang w:eastAsia="en-US"/>
    </w:rPr>
  </w:style>
  <w:style w:type="paragraph" w:styleId="957" w:customStyle="1">
    <w:name w:val="xl30"/>
    <w:basedOn w:val="66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8" w:customStyle="1">
    <w:name w:val="Char Char Char Char"/>
    <w:basedOn w:val="876"/>
    <w:uiPriority w:val="0"/>
    <w:qFormat/>
    <w:pPr>
      <w:spacing w:line="360" w:lineRule="auto"/>
    </w:pPr>
    <w:rPr>
      <w:rFonts w:ascii="Tahoma" w:hAnsi="Tahoma"/>
      <w:sz w:val="24"/>
      <w:szCs w:val="24"/>
    </w:rPr>
  </w:style>
  <w:style w:type="paragraph" w:styleId="959" w:customStyle="1">
    <w:name w:val="table_1stline"/>
    <w:basedOn w:val="662"/>
    <w:uiPriority w:val="0"/>
    <w:qFormat/>
    <w:pPr>
      <w:jc w:val="left"/>
      <w:spacing w:before="120"/>
      <w:widowControl/>
    </w:pPr>
    <w:rPr>
      <w:rFonts w:ascii="Times New Roman" w:hAnsi="Times New Roman" w:eastAsia="宋体" w:cs="Times New Roman"/>
      <w:bCs/>
      <w:sz w:val="20"/>
      <w:szCs w:val="20"/>
      <w:lang w:val="de-DE" w:eastAsia="de-DE"/>
    </w:rPr>
  </w:style>
  <w:style w:type="paragraph" w:styleId="960" w:customStyle="1">
    <w:name w:val="font5"/>
    <w:basedOn w:val="66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1" w:customStyle="1">
    <w:name w:val="标题1"/>
    <w:basedOn w:val="662"/>
    <w:next w:val="66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4" w:customStyle="1">
    <w:name w:val="Table Normal"/>
    <w:uiPriority w:val="0"/>
    <w:qFormat/>
    <w:tblPr/>
  </w:style>
  <w:style w:type="paragraph" w:styleId="965" w:customStyle="1">
    <w:name w:val="正文文本12"/>
    <w:basedOn w:val="662"/>
    <w:uiPriority w:val="1"/>
    <w:qFormat/>
    <w:pPr>
      <w:ind w:left="120"/>
    </w:pPr>
    <w:rPr>
      <w:rFonts w:ascii="宋体" w:hAnsi="宋体" w:eastAsia="宋体" w:cs="宋体"/>
      <w:sz w:val="21"/>
      <w:szCs w:val="21"/>
      <w:lang w:val="zh-CN" w:eastAsia="zh-CN" w:bidi="zh-CN"/>
    </w:rPr>
  </w:style>
  <w:style w:type="paragraph" w:styleId="966" w:customStyle="1">
    <w:name w:val="正文文本 211"/>
    <w:basedOn w:val="662"/>
    <w:uiPriority w:val="99"/>
    <w:qFormat/>
    <w:pPr>
      <w:jc w:val="center"/>
    </w:pPr>
    <w:rPr>
      <w:b/>
      <w:bCs/>
      <w:sz w:val="20"/>
      <w:szCs w:val="20"/>
    </w:rPr>
  </w:style>
  <w:style w:type="paragraph" w:styleId="967" w:customStyle="1">
    <w:name w:val="正文文本1"/>
    <w:basedOn w:val="662"/>
    <w:next w:val="662"/>
    <w:uiPriority w:val="0"/>
    <w:semiHidden/>
    <w:qFormat/>
    <w:rPr>
      <w:rFonts w:ascii="Arial" w:hAnsi="Arial" w:eastAsia="Arial" w:cs="Arial"/>
      <w:sz w:val="21"/>
      <w:szCs w:val="21"/>
      <w:lang w:val="en-US" w:eastAsia="en-US" w:bidi="ar-SA"/>
    </w:rPr>
  </w:style>
  <w:style w:type="paragraph" w:styleId="968" w:customStyle="1">
    <w:name w:val="Table Paragraph"/>
    <w:basedOn w:val="662"/>
    <w:uiPriority w:val="1"/>
    <w:qFormat/>
    <w:pPr>
      <w:jc w:val="left"/>
    </w:pPr>
    <w:rPr>
      <w:rFonts w:ascii="宋体" w:hAnsi="宋体" w:eastAsia="宋体" w:cs="宋体"/>
      <w:sz w:val="22"/>
      <w:szCs w:val="22"/>
      <w:lang w:val="zh-CN" w:bidi="zh-CN"/>
    </w:rPr>
  </w:style>
  <w:style w:type="table" w:styleId="969" w:customStyle="1">
    <w:name w:val="网格型1"/>
    <w:basedOn w:val="970"/>
    <w:uiPriority w:val="0"/>
    <w:qFormat/>
    <w:pPr>
      <w:jc w:val="both"/>
      <w:widowControl w:val="off"/>
    </w:pPr>
    <w:tblPr/>
  </w:style>
  <w:style w:type="table" w:styleId="970" w:customStyle="1">
    <w:name w:val="普通表格1"/>
    <w:uiPriority w:val="99"/>
    <w:unhideWhenUsed/>
    <w:qFormat/>
    <w:tblPr/>
  </w:style>
  <w:style w:type="paragraph" w:styleId="971" w:customStyle="1">
    <w:name w:val="正文文本缩进1"/>
    <w:basedOn w:val="662"/>
    <w:next w:val="972"/>
    <w:uiPriority w:val="0"/>
    <w:unhideWhenUsed/>
    <w:qFormat/>
    <w:pPr>
      <w:ind w:left="420"/>
      <w:spacing w:after="120"/>
    </w:pPr>
  </w:style>
  <w:style w:type="paragraph" w:styleId="972" w:customStyle="1">
    <w:name w:val="正文文本首行缩进 2"/>
    <w:basedOn w:val="971"/>
    <w:uiPriority w:val="0"/>
    <w:qFormat/>
    <w:pPr>
      <w:ind w:left="0" w:firstLine="420"/>
      <w:spacing w:after="0" w:line="360" w:lineRule="auto"/>
    </w:pPr>
    <w:rPr>
      <w:rFonts w:ascii="宋体" w:hAnsi="宋体"/>
      <w:sz w:val="20"/>
      <w:szCs w:val="20"/>
      <w:lang w:val="en-US" w:eastAsia="en-US"/>
    </w:rPr>
  </w:style>
  <w:style w:type="paragraph" w:styleId="973" w:customStyle="1">
    <w:name w:val="Table Text"/>
    <w:basedOn w:val="662"/>
    <w:uiPriority w:val="0"/>
    <w:semiHidden/>
    <w:qFormat/>
    <w:rPr>
      <w:rFonts w:ascii="宋体" w:hAnsi="宋体" w:eastAsia="宋体" w:cs="宋体"/>
      <w:sz w:val="18"/>
      <w:szCs w:val="18"/>
      <w:lang w:val="en-US" w:eastAsia="en-US" w:bidi="ar-SA"/>
    </w:rPr>
  </w:style>
  <w:style w:type="paragraph" w:styleId="97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75" w:customStyle="1">
    <w:name w:val="正文首行缩进 211"/>
    <w:basedOn w:val="884"/>
    <w:next w:val="662"/>
    <w:uiPriority w:val="0"/>
    <w:qFormat/>
    <w:pPr>
      <w:ind w:left="0" w:firstLine="420"/>
      <w:spacing w:after="0" w:line="360" w:lineRule="auto"/>
    </w:pPr>
    <w:rPr>
      <w:rFonts w:ascii="宋体" w:hAnsi="宋体"/>
      <w:szCs w:val="20"/>
    </w:rPr>
  </w:style>
  <w:style w:type="numbering" w:styleId="10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杨亚云</cp:lastModifiedBy>
  <cp:revision>4</cp:revision>
  <dcterms:created xsi:type="dcterms:W3CDTF">2023-03-16T02:13:00Z</dcterms:created>
  <dcterms:modified xsi:type="dcterms:W3CDTF">2025-10-24T01:26:20Z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D562CC884C0F4A5AA0FCB7AF7CC7FB38_13</vt:lpwstr>
  </property>
  <property fmtid="{D5CDD505-2E9C-101B-9397-08002B2CF9AE}" pid="4" name="KSOTemplateDocerSaveRecord">
    <vt:lpwstr>eyJoZGlkIjoiOGQ2ZmY0YWVmOWZkM2Q5YjdlZWMwNGYxNjZiYzgxOTMiLCJ1c2VySWQiOiIyMzA2NzAwNjEifQ==</vt:lpwstr>
  </property>
</Properties>
</file>